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val="0"/>
          <w:bCs w:val="0"/>
          <w:caps w:val="0"/>
          <w:color w:val="auto"/>
          <w:spacing w:val="0"/>
          <w:sz w:val="20"/>
          <w:szCs w:val="20"/>
          <w:lang w:bidi="ar-SA"/>
        </w:rPr>
        <w:id w:val="1739046960"/>
        <w:docPartObj>
          <w:docPartGallery w:val="Table of Contents"/>
          <w:docPartUnique/>
        </w:docPartObj>
      </w:sdtPr>
      <w:sdtContent>
        <w:p w14:paraId="17CD5CF1" w14:textId="77777777" w:rsidR="0021626B" w:rsidRDefault="0021626B">
          <w:pPr>
            <w:pStyle w:val="Nadpisobsahu"/>
          </w:pPr>
          <w:r>
            <w:t>Obsah</w:t>
          </w:r>
        </w:p>
        <w:p w14:paraId="313A8ADA" w14:textId="45ABC722" w:rsidR="00CB0FBA" w:rsidRDefault="0021626B">
          <w:pPr>
            <w:pStyle w:val="Obsah1"/>
            <w:tabs>
              <w:tab w:val="left" w:pos="400"/>
              <w:tab w:val="right" w:leader="dot" w:pos="9062"/>
            </w:tabs>
            <w:rPr>
              <w:noProof/>
              <w:kern w:val="2"/>
              <w:sz w:val="24"/>
              <w:szCs w:val="24"/>
              <w:lang w:eastAsia="cs-CZ"/>
              <w14:ligatures w14:val="standardContextual"/>
            </w:rPr>
          </w:pPr>
          <w:r>
            <w:fldChar w:fldCharType="begin"/>
          </w:r>
          <w:r>
            <w:instrText xml:space="preserve"> TOC \o "1-3" \h \z \u </w:instrText>
          </w:r>
          <w:r>
            <w:fldChar w:fldCharType="separate"/>
          </w:r>
          <w:hyperlink w:anchor="_Toc194055545" w:history="1">
            <w:r w:rsidR="00CB0FBA" w:rsidRPr="005476D2">
              <w:rPr>
                <w:rStyle w:val="Hypertextovodkaz"/>
                <w:noProof/>
              </w:rPr>
              <w:t>2</w:t>
            </w:r>
            <w:r w:rsidR="00CB0FBA">
              <w:rPr>
                <w:noProof/>
                <w:kern w:val="2"/>
                <w:sz w:val="24"/>
                <w:szCs w:val="24"/>
                <w:lang w:eastAsia="cs-CZ"/>
                <w14:ligatures w14:val="standardContextual"/>
              </w:rPr>
              <w:tab/>
            </w:r>
            <w:r w:rsidR="00CB0FBA" w:rsidRPr="005476D2">
              <w:rPr>
                <w:rStyle w:val="Hypertextovodkaz"/>
                <w:noProof/>
              </w:rPr>
              <w:t>Identifikační údaje</w:t>
            </w:r>
            <w:r w:rsidR="00CB0FBA">
              <w:rPr>
                <w:noProof/>
                <w:webHidden/>
              </w:rPr>
              <w:tab/>
            </w:r>
            <w:r w:rsidR="00CB0FBA">
              <w:rPr>
                <w:noProof/>
                <w:webHidden/>
              </w:rPr>
              <w:fldChar w:fldCharType="begin"/>
            </w:r>
            <w:r w:rsidR="00CB0FBA">
              <w:rPr>
                <w:noProof/>
                <w:webHidden/>
              </w:rPr>
              <w:instrText xml:space="preserve"> PAGEREF _Toc194055545 \h </w:instrText>
            </w:r>
            <w:r w:rsidR="00CB0FBA">
              <w:rPr>
                <w:noProof/>
                <w:webHidden/>
              </w:rPr>
            </w:r>
            <w:r w:rsidR="00CB0FBA">
              <w:rPr>
                <w:noProof/>
                <w:webHidden/>
              </w:rPr>
              <w:fldChar w:fldCharType="separate"/>
            </w:r>
            <w:r w:rsidR="00CB0FBA">
              <w:rPr>
                <w:noProof/>
                <w:webHidden/>
              </w:rPr>
              <w:t>2</w:t>
            </w:r>
            <w:r w:rsidR="00CB0FBA">
              <w:rPr>
                <w:noProof/>
                <w:webHidden/>
              </w:rPr>
              <w:fldChar w:fldCharType="end"/>
            </w:r>
          </w:hyperlink>
        </w:p>
        <w:p w14:paraId="2DEDA264" w14:textId="2AA924C2" w:rsidR="00CB0FBA" w:rsidRDefault="00CB0FBA">
          <w:pPr>
            <w:pStyle w:val="Obsah1"/>
            <w:tabs>
              <w:tab w:val="left" w:pos="400"/>
              <w:tab w:val="right" w:leader="dot" w:pos="9062"/>
            </w:tabs>
            <w:rPr>
              <w:noProof/>
              <w:kern w:val="2"/>
              <w:sz w:val="24"/>
              <w:szCs w:val="24"/>
              <w:lang w:eastAsia="cs-CZ"/>
              <w14:ligatures w14:val="standardContextual"/>
            </w:rPr>
          </w:pPr>
          <w:hyperlink w:anchor="_Toc194055546" w:history="1">
            <w:r w:rsidRPr="005476D2">
              <w:rPr>
                <w:rStyle w:val="Hypertextovodkaz"/>
                <w:noProof/>
              </w:rPr>
              <w:t>3</w:t>
            </w:r>
            <w:r>
              <w:rPr>
                <w:noProof/>
                <w:kern w:val="2"/>
                <w:sz w:val="24"/>
                <w:szCs w:val="24"/>
                <w:lang w:eastAsia="cs-CZ"/>
                <w14:ligatures w14:val="standardContextual"/>
              </w:rPr>
              <w:tab/>
            </w:r>
            <w:r w:rsidRPr="005476D2">
              <w:rPr>
                <w:rStyle w:val="Hypertextovodkaz"/>
                <w:noProof/>
              </w:rPr>
              <w:t>Všeobecné informace</w:t>
            </w:r>
            <w:r>
              <w:rPr>
                <w:noProof/>
                <w:webHidden/>
              </w:rPr>
              <w:tab/>
            </w:r>
            <w:r>
              <w:rPr>
                <w:noProof/>
                <w:webHidden/>
              </w:rPr>
              <w:fldChar w:fldCharType="begin"/>
            </w:r>
            <w:r>
              <w:rPr>
                <w:noProof/>
                <w:webHidden/>
              </w:rPr>
              <w:instrText xml:space="preserve"> PAGEREF _Toc194055546 \h </w:instrText>
            </w:r>
            <w:r>
              <w:rPr>
                <w:noProof/>
                <w:webHidden/>
              </w:rPr>
            </w:r>
            <w:r>
              <w:rPr>
                <w:noProof/>
                <w:webHidden/>
              </w:rPr>
              <w:fldChar w:fldCharType="separate"/>
            </w:r>
            <w:r>
              <w:rPr>
                <w:noProof/>
                <w:webHidden/>
              </w:rPr>
              <w:t>3</w:t>
            </w:r>
            <w:r>
              <w:rPr>
                <w:noProof/>
                <w:webHidden/>
              </w:rPr>
              <w:fldChar w:fldCharType="end"/>
            </w:r>
          </w:hyperlink>
        </w:p>
        <w:p w14:paraId="107B9DF6" w14:textId="4C609170" w:rsidR="00CB0FBA" w:rsidRDefault="00CB0FBA">
          <w:pPr>
            <w:pStyle w:val="Obsah2"/>
            <w:tabs>
              <w:tab w:val="left" w:pos="720"/>
              <w:tab w:val="right" w:leader="dot" w:pos="9062"/>
            </w:tabs>
            <w:rPr>
              <w:noProof/>
              <w:kern w:val="2"/>
              <w:sz w:val="24"/>
              <w:szCs w:val="24"/>
              <w:lang w:eastAsia="cs-CZ"/>
              <w14:ligatures w14:val="standardContextual"/>
            </w:rPr>
          </w:pPr>
          <w:hyperlink w:anchor="_Toc194055547" w:history="1">
            <w:r w:rsidRPr="005476D2">
              <w:rPr>
                <w:rStyle w:val="Hypertextovodkaz"/>
                <w:noProof/>
              </w:rPr>
              <w:t>3.1</w:t>
            </w:r>
            <w:r>
              <w:rPr>
                <w:noProof/>
                <w:kern w:val="2"/>
                <w:sz w:val="24"/>
                <w:szCs w:val="24"/>
                <w:lang w:eastAsia="cs-CZ"/>
                <w14:ligatures w14:val="standardContextual"/>
              </w:rPr>
              <w:tab/>
            </w:r>
            <w:r w:rsidRPr="005476D2">
              <w:rPr>
                <w:rStyle w:val="Hypertextovodkaz"/>
                <w:noProof/>
              </w:rPr>
              <w:t>Úvod</w:t>
            </w:r>
            <w:r>
              <w:rPr>
                <w:noProof/>
                <w:webHidden/>
              </w:rPr>
              <w:tab/>
            </w:r>
            <w:r>
              <w:rPr>
                <w:noProof/>
                <w:webHidden/>
              </w:rPr>
              <w:fldChar w:fldCharType="begin"/>
            </w:r>
            <w:r>
              <w:rPr>
                <w:noProof/>
                <w:webHidden/>
              </w:rPr>
              <w:instrText xml:space="preserve"> PAGEREF _Toc194055547 \h </w:instrText>
            </w:r>
            <w:r>
              <w:rPr>
                <w:noProof/>
                <w:webHidden/>
              </w:rPr>
            </w:r>
            <w:r>
              <w:rPr>
                <w:noProof/>
                <w:webHidden/>
              </w:rPr>
              <w:fldChar w:fldCharType="separate"/>
            </w:r>
            <w:r>
              <w:rPr>
                <w:noProof/>
                <w:webHidden/>
              </w:rPr>
              <w:t>3</w:t>
            </w:r>
            <w:r>
              <w:rPr>
                <w:noProof/>
                <w:webHidden/>
              </w:rPr>
              <w:fldChar w:fldCharType="end"/>
            </w:r>
          </w:hyperlink>
        </w:p>
        <w:p w14:paraId="7167B2B7" w14:textId="09FC4BC1" w:rsidR="00CB0FBA" w:rsidRDefault="00CB0FBA">
          <w:pPr>
            <w:pStyle w:val="Obsah2"/>
            <w:tabs>
              <w:tab w:val="left" w:pos="720"/>
              <w:tab w:val="right" w:leader="dot" w:pos="9062"/>
            </w:tabs>
            <w:rPr>
              <w:noProof/>
              <w:kern w:val="2"/>
              <w:sz w:val="24"/>
              <w:szCs w:val="24"/>
              <w:lang w:eastAsia="cs-CZ"/>
              <w14:ligatures w14:val="standardContextual"/>
            </w:rPr>
          </w:pPr>
          <w:hyperlink w:anchor="_Toc194055548" w:history="1">
            <w:r w:rsidRPr="005476D2">
              <w:rPr>
                <w:rStyle w:val="Hypertextovodkaz"/>
                <w:noProof/>
              </w:rPr>
              <w:t>3.2</w:t>
            </w:r>
            <w:r>
              <w:rPr>
                <w:noProof/>
                <w:kern w:val="2"/>
                <w:sz w:val="24"/>
                <w:szCs w:val="24"/>
                <w:lang w:eastAsia="cs-CZ"/>
                <w14:ligatures w14:val="standardContextual"/>
              </w:rPr>
              <w:tab/>
            </w:r>
            <w:r w:rsidRPr="005476D2">
              <w:rPr>
                <w:rStyle w:val="Hypertextovodkaz"/>
                <w:noProof/>
              </w:rPr>
              <w:t>Výchozí podklady pro zpracování dokumentace</w:t>
            </w:r>
            <w:r>
              <w:rPr>
                <w:noProof/>
                <w:webHidden/>
              </w:rPr>
              <w:tab/>
            </w:r>
            <w:r>
              <w:rPr>
                <w:noProof/>
                <w:webHidden/>
              </w:rPr>
              <w:fldChar w:fldCharType="begin"/>
            </w:r>
            <w:r>
              <w:rPr>
                <w:noProof/>
                <w:webHidden/>
              </w:rPr>
              <w:instrText xml:space="preserve"> PAGEREF _Toc194055548 \h </w:instrText>
            </w:r>
            <w:r>
              <w:rPr>
                <w:noProof/>
                <w:webHidden/>
              </w:rPr>
            </w:r>
            <w:r>
              <w:rPr>
                <w:noProof/>
                <w:webHidden/>
              </w:rPr>
              <w:fldChar w:fldCharType="separate"/>
            </w:r>
            <w:r>
              <w:rPr>
                <w:noProof/>
                <w:webHidden/>
              </w:rPr>
              <w:t>3</w:t>
            </w:r>
            <w:r>
              <w:rPr>
                <w:noProof/>
                <w:webHidden/>
              </w:rPr>
              <w:fldChar w:fldCharType="end"/>
            </w:r>
          </w:hyperlink>
        </w:p>
        <w:p w14:paraId="32401A35" w14:textId="2A1615C2" w:rsidR="00CB0FBA" w:rsidRDefault="00CB0FBA">
          <w:pPr>
            <w:pStyle w:val="Obsah1"/>
            <w:tabs>
              <w:tab w:val="left" w:pos="400"/>
              <w:tab w:val="right" w:leader="dot" w:pos="9062"/>
            </w:tabs>
            <w:rPr>
              <w:noProof/>
              <w:kern w:val="2"/>
              <w:sz w:val="24"/>
              <w:szCs w:val="24"/>
              <w:lang w:eastAsia="cs-CZ"/>
              <w14:ligatures w14:val="standardContextual"/>
            </w:rPr>
          </w:pPr>
          <w:hyperlink w:anchor="_Toc194055549" w:history="1">
            <w:r w:rsidRPr="005476D2">
              <w:rPr>
                <w:rStyle w:val="Hypertextovodkaz"/>
                <w:noProof/>
              </w:rPr>
              <w:t>4</w:t>
            </w:r>
            <w:r>
              <w:rPr>
                <w:noProof/>
                <w:kern w:val="2"/>
                <w:sz w:val="24"/>
                <w:szCs w:val="24"/>
                <w:lang w:eastAsia="cs-CZ"/>
                <w14:ligatures w14:val="standardContextual"/>
              </w:rPr>
              <w:tab/>
            </w:r>
            <w:r w:rsidRPr="005476D2">
              <w:rPr>
                <w:rStyle w:val="Hypertextovodkaz"/>
                <w:noProof/>
              </w:rPr>
              <w:t>Technické řešení projektu</w:t>
            </w:r>
            <w:r>
              <w:rPr>
                <w:noProof/>
                <w:webHidden/>
              </w:rPr>
              <w:tab/>
            </w:r>
            <w:r>
              <w:rPr>
                <w:noProof/>
                <w:webHidden/>
              </w:rPr>
              <w:fldChar w:fldCharType="begin"/>
            </w:r>
            <w:r>
              <w:rPr>
                <w:noProof/>
                <w:webHidden/>
              </w:rPr>
              <w:instrText xml:space="preserve"> PAGEREF _Toc194055549 \h </w:instrText>
            </w:r>
            <w:r>
              <w:rPr>
                <w:noProof/>
                <w:webHidden/>
              </w:rPr>
            </w:r>
            <w:r>
              <w:rPr>
                <w:noProof/>
                <w:webHidden/>
              </w:rPr>
              <w:fldChar w:fldCharType="separate"/>
            </w:r>
            <w:r>
              <w:rPr>
                <w:noProof/>
                <w:webHidden/>
              </w:rPr>
              <w:t>3</w:t>
            </w:r>
            <w:r>
              <w:rPr>
                <w:noProof/>
                <w:webHidden/>
              </w:rPr>
              <w:fldChar w:fldCharType="end"/>
            </w:r>
          </w:hyperlink>
        </w:p>
        <w:p w14:paraId="603A2351" w14:textId="5E896811" w:rsidR="00CB0FBA" w:rsidRDefault="00CB0FBA">
          <w:pPr>
            <w:pStyle w:val="Obsah2"/>
            <w:tabs>
              <w:tab w:val="left" w:pos="720"/>
              <w:tab w:val="right" w:leader="dot" w:pos="9062"/>
            </w:tabs>
            <w:rPr>
              <w:noProof/>
              <w:kern w:val="2"/>
              <w:sz w:val="24"/>
              <w:szCs w:val="24"/>
              <w:lang w:eastAsia="cs-CZ"/>
              <w14:ligatures w14:val="standardContextual"/>
            </w:rPr>
          </w:pPr>
          <w:hyperlink w:anchor="_Toc194055550" w:history="1">
            <w:r w:rsidRPr="005476D2">
              <w:rPr>
                <w:rStyle w:val="Hypertextovodkaz"/>
                <w:noProof/>
              </w:rPr>
              <w:t>4.1</w:t>
            </w:r>
            <w:r>
              <w:rPr>
                <w:noProof/>
                <w:kern w:val="2"/>
                <w:sz w:val="24"/>
                <w:szCs w:val="24"/>
                <w:lang w:eastAsia="cs-CZ"/>
                <w14:ligatures w14:val="standardContextual"/>
              </w:rPr>
              <w:tab/>
            </w:r>
            <w:r w:rsidRPr="005476D2">
              <w:rPr>
                <w:rStyle w:val="Hypertextovodkaz"/>
                <w:noProof/>
              </w:rPr>
              <w:t>Vnější vlivy</w:t>
            </w:r>
            <w:r>
              <w:rPr>
                <w:noProof/>
                <w:webHidden/>
              </w:rPr>
              <w:tab/>
            </w:r>
            <w:r>
              <w:rPr>
                <w:noProof/>
                <w:webHidden/>
              </w:rPr>
              <w:fldChar w:fldCharType="begin"/>
            </w:r>
            <w:r>
              <w:rPr>
                <w:noProof/>
                <w:webHidden/>
              </w:rPr>
              <w:instrText xml:space="preserve"> PAGEREF _Toc194055550 \h </w:instrText>
            </w:r>
            <w:r>
              <w:rPr>
                <w:noProof/>
                <w:webHidden/>
              </w:rPr>
            </w:r>
            <w:r>
              <w:rPr>
                <w:noProof/>
                <w:webHidden/>
              </w:rPr>
              <w:fldChar w:fldCharType="separate"/>
            </w:r>
            <w:r>
              <w:rPr>
                <w:noProof/>
                <w:webHidden/>
              </w:rPr>
              <w:t>3</w:t>
            </w:r>
            <w:r>
              <w:rPr>
                <w:noProof/>
                <w:webHidden/>
              </w:rPr>
              <w:fldChar w:fldCharType="end"/>
            </w:r>
          </w:hyperlink>
        </w:p>
        <w:p w14:paraId="3169BFE1" w14:textId="2BC704F0" w:rsidR="00CB0FBA" w:rsidRDefault="00CB0FBA">
          <w:pPr>
            <w:pStyle w:val="Obsah2"/>
            <w:tabs>
              <w:tab w:val="left" w:pos="720"/>
              <w:tab w:val="right" w:leader="dot" w:pos="9062"/>
            </w:tabs>
            <w:rPr>
              <w:noProof/>
              <w:kern w:val="2"/>
              <w:sz w:val="24"/>
              <w:szCs w:val="24"/>
              <w:lang w:eastAsia="cs-CZ"/>
              <w14:ligatures w14:val="standardContextual"/>
            </w:rPr>
          </w:pPr>
          <w:hyperlink w:anchor="_Toc194055551" w:history="1">
            <w:r w:rsidRPr="005476D2">
              <w:rPr>
                <w:rStyle w:val="Hypertextovodkaz"/>
                <w:noProof/>
              </w:rPr>
              <w:t>4.2</w:t>
            </w:r>
            <w:r>
              <w:rPr>
                <w:noProof/>
                <w:kern w:val="2"/>
                <w:sz w:val="24"/>
                <w:szCs w:val="24"/>
                <w:lang w:eastAsia="cs-CZ"/>
                <w14:ligatures w14:val="standardContextual"/>
              </w:rPr>
              <w:tab/>
            </w:r>
            <w:r w:rsidRPr="005476D2">
              <w:rPr>
                <w:rStyle w:val="Hypertextovodkaz"/>
                <w:noProof/>
              </w:rPr>
              <w:t>Třídy pro bezpečnostní systémy</w:t>
            </w:r>
            <w:r>
              <w:rPr>
                <w:noProof/>
                <w:webHidden/>
              </w:rPr>
              <w:tab/>
            </w:r>
            <w:r>
              <w:rPr>
                <w:noProof/>
                <w:webHidden/>
              </w:rPr>
              <w:fldChar w:fldCharType="begin"/>
            </w:r>
            <w:r>
              <w:rPr>
                <w:noProof/>
                <w:webHidden/>
              </w:rPr>
              <w:instrText xml:space="preserve"> PAGEREF _Toc194055551 \h </w:instrText>
            </w:r>
            <w:r>
              <w:rPr>
                <w:noProof/>
                <w:webHidden/>
              </w:rPr>
            </w:r>
            <w:r>
              <w:rPr>
                <w:noProof/>
                <w:webHidden/>
              </w:rPr>
              <w:fldChar w:fldCharType="separate"/>
            </w:r>
            <w:r>
              <w:rPr>
                <w:noProof/>
                <w:webHidden/>
              </w:rPr>
              <w:t>4</w:t>
            </w:r>
            <w:r>
              <w:rPr>
                <w:noProof/>
                <w:webHidden/>
              </w:rPr>
              <w:fldChar w:fldCharType="end"/>
            </w:r>
          </w:hyperlink>
        </w:p>
        <w:p w14:paraId="40F2F254" w14:textId="4231BBEB" w:rsidR="00CB0FBA" w:rsidRDefault="00CB0FBA">
          <w:pPr>
            <w:pStyle w:val="Obsah3"/>
            <w:tabs>
              <w:tab w:val="left" w:pos="1200"/>
              <w:tab w:val="right" w:leader="dot" w:pos="9062"/>
            </w:tabs>
            <w:rPr>
              <w:noProof/>
              <w:kern w:val="2"/>
              <w:sz w:val="24"/>
              <w:szCs w:val="24"/>
              <w:lang w:eastAsia="cs-CZ"/>
              <w14:ligatures w14:val="standardContextual"/>
            </w:rPr>
          </w:pPr>
          <w:hyperlink w:anchor="_Toc194055552" w:history="1">
            <w:r w:rsidRPr="005476D2">
              <w:rPr>
                <w:rStyle w:val="Hypertextovodkaz"/>
                <w:noProof/>
              </w:rPr>
              <w:t>4.2.1</w:t>
            </w:r>
            <w:r>
              <w:rPr>
                <w:noProof/>
                <w:kern w:val="2"/>
                <w:sz w:val="24"/>
                <w:szCs w:val="24"/>
                <w:lang w:eastAsia="cs-CZ"/>
                <w14:ligatures w14:val="standardContextual"/>
              </w:rPr>
              <w:tab/>
            </w:r>
            <w:r w:rsidRPr="005476D2">
              <w:rPr>
                <w:rStyle w:val="Hypertextovodkaz"/>
                <w:noProof/>
              </w:rPr>
              <w:t>Stupeň zabezpečení</w:t>
            </w:r>
            <w:r>
              <w:rPr>
                <w:noProof/>
                <w:webHidden/>
              </w:rPr>
              <w:tab/>
            </w:r>
            <w:r>
              <w:rPr>
                <w:noProof/>
                <w:webHidden/>
              </w:rPr>
              <w:fldChar w:fldCharType="begin"/>
            </w:r>
            <w:r>
              <w:rPr>
                <w:noProof/>
                <w:webHidden/>
              </w:rPr>
              <w:instrText xml:space="preserve"> PAGEREF _Toc194055552 \h </w:instrText>
            </w:r>
            <w:r>
              <w:rPr>
                <w:noProof/>
                <w:webHidden/>
              </w:rPr>
            </w:r>
            <w:r>
              <w:rPr>
                <w:noProof/>
                <w:webHidden/>
              </w:rPr>
              <w:fldChar w:fldCharType="separate"/>
            </w:r>
            <w:r>
              <w:rPr>
                <w:noProof/>
                <w:webHidden/>
              </w:rPr>
              <w:t>4</w:t>
            </w:r>
            <w:r>
              <w:rPr>
                <w:noProof/>
                <w:webHidden/>
              </w:rPr>
              <w:fldChar w:fldCharType="end"/>
            </w:r>
          </w:hyperlink>
        </w:p>
        <w:p w14:paraId="43476751" w14:textId="40FB19EE" w:rsidR="00CB0FBA" w:rsidRDefault="00CB0FBA">
          <w:pPr>
            <w:pStyle w:val="Obsah3"/>
            <w:tabs>
              <w:tab w:val="left" w:pos="1200"/>
              <w:tab w:val="right" w:leader="dot" w:pos="9062"/>
            </w:tabs>
            <w:rPr>
              <w:noProof/>
              <w:kern w:val="2"/>
              <w:sz w:val="24"/>
              <w:szCs w:val="24"/>
              <w:lang w:eastAsia="cs-CZ"/>
              <w14:ligatures w14:val="standardContextual"/>
            </w:rPr>
          </w:pPr>
          <w:hyperlink w:anchor="_Toc194055553" w:history="1">
            <w:r w:rsidRPr="005476D2">
              <w:rPr>
                <w:rStyle w:val="Hypertextovodkaz"/>
                <w:noProof/>
              </w:rPr>
              <w:t>4.2.2</w:t>
            </w:r>
            <w:r>
              <w:rPr>
                <w:noProof/>
                <w:kern w:val="2"/>
                <w:sz w:val="24"/>
                <w:szCs w:val="24"/>
                <w:lang w:eastAsia="cs-CZ"/>
                <w14:ligatures w14:val="standardContextual"/>
              </w:rPr>
              <w:tab/>
            </w:r>
            <w:r w:rsidRPr="005476D2">
              <w:rPr>
                <w:rStyle w:val="Hypertextovodkaz"/>
                <w:noProof/>
              </w:rPr>
              <w:t>Třídy prostředí</w:t>
            </w:r>
            <w:r>
              <w:rPr>
                <w:noProof/>
                <w:webHidden/>
              </w:rPr>
              <w:tab/>
            </w:r>
            <w:r>
              <w:rPr>
                <w:noProof/>
                <w:webHidden/>
              </w:rPr>
              <w:fldChar w:fldCharType="begin"/>
            </w:r>
            <w:r>
              <w:rPr>
                <w:noProof/>
                <w:webHidden/>
              </w:rPr>
              <w:instrText xml:space="preserve"> PAGEREF _Toc194055553 \h </w:instrText>
            </w:r>
            <w:r>
              <w:rPr>
                <w:noProof/>
                <w:webHidden/>
              </w:rPr>
            </w:r>
            <w:r>
              <w:rPr>
                <w:noProof/>
                <w:webHidden/>
              </w:rPr>
              <w:fldChar w:fldCharType="separate"/>
            </w:r>
            <w:r>
              <w:rPr>
                <w:noProof/>
                <w:webHidden/>
              </w:rPr>
              <w:t>4</w:t>
            </w:r>
            <w:r>
              <w:rPr>
                <w:noProof/>
                <w:webHidden/>
              </w:rPr>
              <w:fldChar w:fldCharType="end"/>
            </w:r>
          </w:hyperlink>
        </w:p>
        <w:p w14:paraId="2553705C" w14:textId="11993DA3" w:rsidR="00CB0FBA" w:rsidRDefault="00CB0FBA">
          <w:pPr>
            <w:pStyle w:val="Obsah2"/>
            <w:tabs>
              <w:tab w:val="left" w:pos="720"/>
              <w:tab w:val="right" w:leader="dot" w:pos="9062"/>
            </w:tabs>
            <w:rPr>
              <w:noProof/>
              <w:kern w:val="2"/>
              <w:sz w:val="24"/>
              <w:szCs w:val="24"/>
              <w:lang w:eastAsia="cs-CZ"/>
              <w14:ligatures w14:val="standardContextual"/>
            </w:rPr>
          </w:pPr>
          <w:hyperlink w:anchor="_Toc194055554" w:history="1">
            <w:r w:rsidRPr="005476D2">
              <w:rPr>
                <w:rStyle w:val="Hypertextovodkaz"/>
                <w:noProof/>
              </w:rPr>
              <w:t>4.3</w:t>
            </w:r>
            <w:r>
              <w:rPr>
                <w:noProof/>
                <w:kern w:val="2"/>
                <w:sz w:val="24"/>
                <w:szCs w:val="24"/>
                <w:lang w:eastAsia="cs-CZ"/>
                <w14:ligatures w14:val="standardContextual"/>
              </w:rPr>
              <w:tab/>
            </w:r>
            <w:r w:rsidRPr="005476D2">
              <w:rPr>
                <w:rStyle w:val="Hypertextovodkaz"/>
                <w:noProof/>
              </w:rPr>
              <w:t>Údaje o napětích a ochranách proti úrazu el. proudem</w:t>
            </w:r>
            <w:r>
              <w:rPr>
                <w:noProof/>
                <w:webHidden/>
              </w:rPr>
              <w:tab/>
            </w:r>
            <w:r>
              <w:rPr>
                <w:noProof/>
                <w:webHidden/>
              </w:rPr>
              <w:fldChar w:fldCharType="begin"/>
            </w:r>
            <w:r>
              <w:rPr>
                <w:noProof/>
                <w:webHidden/>
              </w:rPr>
              <w:instrText xml:space="preserve"> PAGEREF _Toc194055554 \h </w:instrText>
            </w:r>
            <w:r>
              <w:rPr>
                <w:noProof/>
                <w:webHidden/>
              </w:rPr>
            </w:r>
            <w:r>
              <w:rPr>
                <w:noProof/>
                <w:webHidden/>
              </w:rPr>
              <w:fldChar w:fldCharType="separate"/>
            </w:r>
            <w:r>
              <w:rPr>
                <w:noProof/>
                <w:webHidden/>
              </w:rPr>
              <w:t>4</w:t>
            </w:r>
            <w:r>
              <w:rPr>
                <w:noProof/>
                <w:webHidden/>
              </w:rPr>
              <w:fldChar w:fldCharType="end"/>
            </w:r>
          </w:hyperlink>
        </w:p>
        <w:p w14:paraId="0D0A3C69" w14:textId="2F0063CD" w:rsidR="00CB0FBA" w:rsidRDefault="00CB0FBA">
          <w:pPr>
            <w:pStyle w:val="Obsah3"/>
            <w:tabs>
              <w:tab w:val="left" w:pos="1200"/>
              <w:tab w:val="right" w:leader="dot" w:pos="9062"/>
            </w:tabs>
            <w:rPr>
              <w:noProof/>
              <w:kern w:val="2"/>
              <w:sz w:val="24"/>
              <w:szCs w:val="24"/>
              <w:lang w:eastAsia="cs-CZ"/>
              <w14:ligatures w14:val="standardContextual"/>
            </w:rPr>
          </w:pPr>
          <w:hyperlink w:anchor="_Toc194055555" w:history="1">
            <w:r w:rsidRPr="005476D2">
              <w:rPr>
                <w:rStyle w:val="Hypertextovodkaz"/>
                <w:noProof/>
              </w:rPr>
              <w:t>4.3.1</w:t>
            </w:r>
            <w:r>
              <w:rPr>
                <w:noProof/>
                <w:kern w:val="2"/>
                <w:sz w:val="24"/>
                <w:szCs w:val="24"/>
                <w:lang w:eastAsia="cs-CZ"/>
                <w14:ligatures w14:val="standardContextual"/>
              </w:rPr>
              <w:tab/>
            </w:r>
            <w:r w:rsidRPr="005476D2">
              <w:rPr>
                <w:rStyle w:val="Hypertextovodkaz"/>
                <w:noProof/>
              </w:rPr>
              <w:t>Rozvodné soustavy</w:t>
            </w:r>
            <w:r>
              <w:rPr>
                <w:noProof/>
                <w:webHidden/>
              </w:rPr>
              <w:tab/>
            </w:r>
            <w:r>
              <w:rPr>
                <w:noProof/>
                <w:webHidden/>
              </w:rPr>
              <w:fldChar w:fldCharType="begin"/>
            </w:r>
            <w:r>
              <w:rPr>
                <w:noProof/>
                <w:webHidden/>
              </w:rPr>
              <w:instrText xml:space="preserve"> PAGEREF _Toc194055555 \h </w:instrText>
            </w:r>
            <w:r>
              <w:rPr>
                <w:noProof/>
                <w:webHidden/>
              </w:rPr>
            </w:r>
            <w:r>
              <w:rPr>
                <w:noProof/>
                <w:webHidden/>
              </w:rPr>
              <w:fldChar w:fldCharType="separate"/>
            </w:r>
            <w:r>
              <w:rPr>
                <w:noProof/>
                <w:webHidden/>
              </w:rPr>
              <w:t>4</w:t>
            </w:r>
            <w:r>
              <w:rPr>
                <w:noProof/>
                <w:webHidden/>
              </w:rPr>
              <w:fldChar w:fldCharType="end"/>
            </w:r>
          </w:hyperlink>
        </w:p>
        <w:p w14:paraId="5CBC4A74" w14:textId="29E6A930" w:rsidR="00CB0FBA" w:rsidRDefault="00CB0FBA">
          <w:pPr>
            <w:pStyle w:val="Obsah3"/>
            <w:tabs>
              <w:tab w:val="left" w:pos="1200"/>
              <w:tab w:val="right" w:leader="dot" w:pos="9062"/>
            </w:tabs>
            <w:rPr>
              <w:noProof/>
              <w:kern w:val="2"/>
              <w:sz w:val="24"/>
              <w:szCs w:val="24"/>
              <w:lang w:eastAsia="cs-CZ"/>
              <w14:ligatures w14:val="standardContextual"/>
            </w:rPr>
          </w:pPr>
          <w:hyperlink w:anchor="_Toc194055556" w:history="1">
            <w:r w:rsidRPr="005476D2">
              <w:rPr>
                <w:rStyle w:val="Hypertextovodkaz"/>
                <w:noProof/>
              </w:rPr>
              <w:t>4.3.2</w:t>
            </w:r>
            <w:r>
              <w:rPr>
                <w:noProof/>
                <w:kern w:val="2"/>
                <w:sz w:val="24"/>
                <w:szCs w:val="24"/>
                <w:lang w:eastAsia="cs-CZ"/>
                <w14:ligatures w14:val="standardContextual"/>
              </w:rPr>
              <w:tab/>
            </w:r>
            <w:r w:rsidRPr="005476D2">
              <w:rPr>
                <w:rStyle w:val="Hypertextovodkaz"/>
                <w:noProof/>
              </w:rPr>
              <w:t>Ochrana před nebezpečným dotykem živých částí</w:t>
            </w:r>
            <w:r>
              <w:rPr>
                <w:noProof/>
                <w:webHidden/>
              </w:rPr>
              <w:tab/>
            </w:r>
            <w:r>
              <w:rPr>
                <w:noProof/>
                <w:webHidden/>
              </w:rPr>
              <w:fldChar w:fldCharType="begin"/>
            </w:r>
            <w:r>
              <w:rPr>
                <w:noProof/>
                <w:webHidden/>
              </w:rPr>
              <w:instrText xml:space="preserve"> PAGEREF _Toc194055556 \h </w:instrText>
            </w:r>
            <w:r>
              <w:rPr>
                <w:noProof/>
                <w:webHidden/>
              </w:rPr>
            </w:r>
            <w:r>
              <w:rPr>
                <w:noProof/>
                <w:webHidden/>
              </w:rPr>
              <w:fldChar w:fldCharType="separate"/>
            </w:r>
            <w:r>
              <w:rPr>
                <w:noProof/>
                <w:webHidden/>
              </w:rPr>
              <w:t>4</w:t>
            </w:r>
            <w:r>
              <w:rPr>
                <w:noProof/>
                <w:webHidden/>
              </w:rPr>
              <w:fldChar w:fldCharType="end"/>
            </w:r>
          </w:hyperlink>
        </w:p>
        <w:p w14:paraId="3E813AD4" w14:textId="180D9AF7" w:rsidR="00CB0FBA" w:rsidRDefault="00CB0FBA">
          <w:pPr>
            <w:pStyle w:val="Obsah3"/>
            <w:tabs>
              <w:tab w:val="left" w:pos="1200"/>
              <w:tab w:val="right" w:leader="dot" w:pos="9062"/>
            </w:tabs>
            <w:rPr>
              <w:noProof/>
              <w:kern w:val="2"/>
              <w:sz w:val="24"/>
              <w:szCs w:val="24"/>
              <w:lang w:eastAsia="cs-CZ"/>
              <w14:ligatures w14:val="standardContextual"/>
            </w:rPr>
          </w:pPr>
          <w:hyperlink w:anchor="_Toc194055557" w:history="1">
            <w:r w:rsidRPr="005476D2">
              <w:rPr>
                <w:rStyle w:val="Hypertextovodkaz"/>
                <w:noProof/>
              </w:rPr>
              <w:t>4.3.3</w:t>
            </w:r>
            <w:r>
              <w:rPr>
                <w:noProof/>
                <w:kern w:val="2"/>
                <w:sz w:val="24"/>
                <w:szCs w:val="24"/>
                <w:lang w:eastAsia="cs-CZ"/>
                <w14:ligatures w14:val="standardContextual"/>
              </w:rPr>
              <w:tab/>
            </w:r>
            <w:r w:rsidRPr="005476D2">
              <w:rPr>
                <w:rStyle w:val="Hypertextovodkaz"/>
                <w:noProof/>
              </w:rPr>
              <w:t>Ochrana před nebezpečným dotykem neživých částí</w:t>
            </w:r>
            <w:r>
              <w:rPr>
                <w:noProof/>
                <w:webHidden/>
              </w:rPr>
              <w:tab/>
            </w:r>
            <w:r>
              <w:rPr>
                <w:noProof/>
                <w:webHidden/>
              </w:rPr>
              <w:fldChar w:fldCharType="begin"/>
            </w:r>
            <w:r>
              <w:rPr>
                <w:noProof/>
                <w:webHidden/>
              </w:rPr>
              <w:instrText xml:space="preserve"> PAGEREF _Toc194055557 \h </w:instrText>
            </w:r>
            <w:r>
              <w:rPr>
                <w:noProof/>
                <w:webHidden/>
              </w:rPr>
            </w:r>
            <w:r>
              <w:rPr>
                <w:noProof/>
                <w:webHidden/>
              </w:rPr>
              <w:fldChar w:fldCharType="separate"/>
            </w:r>
            <w:r>
              <w:rPr>
                <w:noProof/>
                <w:webHidden/>
              </w:rPr>
              <w:t>4</w:t>
            </w:r>
            <w:r>
              <w:rPr>
                <w:noProof/>
                <w:webHidden/>
              </w:rPr>
              <w:fldChar w:fldCharType="end"/>
            </w:r>
          </w:hyperlink>
        </w:p>
        <w:p w14:paraId="7EBAA610" w14:textId="58B09C2C" w:rsidR="00CB0FBA" w:rsidRDefault="00CB0FBA">
          <w:pPr>
            <w:pStyle w:val="Obsah2"/>
            <w:tabs>
              <w:tab w:val="left" w:pos="720"/>
              <w:tab w:val="right" w:leader="dot" w:pos="9062"/>
            </w:tabs>
            <w:rPr>
              <w:noProof/>
              <w:kern w:val="2"/>
              <w:sz w:val="24"/>
              <w:szCs w:val="24"/>
              <w:lang w:eastAsia="cs-CZ"/>
              <w14:ligatures w14:val="standardContextual"/>
            </w:rPr>
          </w:pPr>
          <w:hyperlink w:anchor="_Toc194055558" w:history="1">
            <w:r w:rsidRPr="005476D2">
              <w:rPr>
                <w:rStyle w:val="Hypertextovodkaz"/>
                <w:noProof/>
              </w:rPr>
              <w:t>4.4</w:t>
            </w:r>
            <w:r>
              <w:rPr>
                <w:noProof/>
                <w:kern w:val="2"/>
                <w:sz w:val="24"/>
                <w:szCs w:val="24"/>
                <w:lang w:eastAsia="cs-CZ"/>
                <w14:ligatures w14:val="standardContextual"/>
              </w:rPr>
              <w:tab/>
            </w:r>
            <w:r w:rsidRPr="005476D2">
              <w:rPr>
                <w:rStyle w:val="Hypertextovodkaz"/>
                <w:noProof/>
              </w:rPr>
              <w:t>Popis řešení</w:t>
            </w:r>
            <w:r>
              <w:rPr>
                <w:noProof/>
                <w:webHidden/>
              </w:rPr>
              <w:tab/>
            </w:r>
            <w:r>
              <w:rPr>
                <w:noProof/>
                <w:webHidden/>
              </w:rPr>
              <w:fldChar w:fldCharType="begin"/>
            </w:r>
            <w:r>
              <w:rPr>
                <w:noProof/>
                <w:webHidden/>
              </w:rPr>
              <w:instrText xml:space="preserve"> PAGEREF _Toc194055558 \h </w:instrText>
            </w:r>
            <w:r>
              <w:rPr>
                <w:noProof/>
                <w:webHidden/>
              </w:rPr>
            </w:r>
            <w:r>
              <w:rPr>
                <w:noProof/>
                <w:webHidden/>
              </w:rPr>
              <w:fldChar w:fldCharType="separate"/>
            </w:r>
            <w:r>
              <w:rPr>
                <w:noProof/>
                <w:webHidden/>
              </w:rPr>
              <w:t>4</w:t>
            </w:r>
            <w:r>
              <w:rPr>
                <w:noProof/>
                <w:webHidden/>
              </w:rPr>
              <w:fldChar w:fldCharType="end"/>
            </w:r>
          </w:hyperlink>
        </w:p>
        <w:p w14:paraId="5981A5DA" w14:textId="62FEABDD" w:rsidR="00CB0FBA" w:rsidRDefault="00CB0FBA">
          <w:pPr>
            <w:pStyle w:val="Obsah3"/>
            <w:tabs>
              <w:tab w:val="left" w:pos="1200"/>
              <w:tab w:val="right" w:leader="dot" w:pos="9062"/>
            </w:tabs>
            <w:rPr>
              <w:noProof/>
              <w:kern w:val="2"/>
              <w:sz w:val="24"/>
              <w:szCs w:val="24"/>
              <w:lang w:eastAsia="cs-CZ"/>
              <w14:ligatures w14:val="standardContextual"/>
            </w:rPr>
          </w:pPr>
          <w:hyperlink w:anchor="_Toc194055559" w:history="1">
            <w:r w:rsidRPr="005476D2">
              <w:rPr>
                <w:rStyle w:val="Hypertextovodkaz"/>
                <w:noProof/>
              </w:rPr>
              <w:t>4.4.1</w:t>
            </w:r>
            <w:r>
              <w:rPr>
                <w:noProof/>
                <w:kern w:val="2"/>
                <w:sz w:val="24"/>
                <w:szCs w:val="24"/>
                <w:lang w:eastAsia="cs-CZ"/>
                <w14:ligatures w14:val="standardContextual"/>
              </w:rPr>
              <w:tab/>
            </w:r>
            <w:r w:rsidRPr="005476D2">
              <w:rPr>
                <w:rStyle w:val="Hypertextovodkaz"/>
                <w:noProof/>
              </w:rPr>
              <w:t>Univerzální kabelážní systém-UKS</w:t>
            </w:r>
            <w:r>
              <w:rPr>
                <w:noProof/>
                <w:webHidden/>
              </w:rPr>
              <w:tab/>
            </w:r>
            <w:r>
              <w:rPr>
                <w:noProof/>
                <w:webHidden/>
              </w:rPr>
              <w:fldChar w:fldCharType="begin"/>
            </w:r>
            <w:r>
              <w:rPr>
                <w:noProof/>
                <w:webHidden/>
              </w:rPr>
              <w:instrText xml:space="preserve"> PAGEREF _Toc194055559 \h </w:instrText>
            </w:r>
            <w:r>
              <w:rPr>
                <w:noProof/>
                <w:webHidden/>
              </w:rPr>
            </w:r>
            <w:r>
              <w:rPr>
                <w:noProof/>
                <w:webHidden/>
              </w:rPr>
              <w:fldChar w:fldCharType="separate"/>
            </w:r>
            <w:r>
              <w:rPr>
                <w:noProof/>
                <w:webHidden/>
              </w:rPr>
              <w:t>4</w:t>
            </w:r>
            <w:r>
              <w:rPr>
                <w:noProof/>
                <w:webHidden/>
              </w:rPr>
              <w:fldChar w:fldCharType="end"/>
            </w:r>
          </w:hyperlink>
        </w:p>
        <w:p w14:paraId="5DC487B7" w14:textId="5BD44A84" w:rsidR="00CB0FBA" w:rsidRDefault="00CB0FBA">
          <w:pPr>
            <w:pStyle w:val="Obsah3"/>
            <w:tabs>
              <w:tab w:val="left" w:pos="1200"/>
              <w:tab w:val="right" w:leader="dot" w:pos="9062"/>
            </w:tabs>
            <w:rPr>
              <w:noProof/>
              <w:kern w:val="2"/>
              <w:sz w:val="24"/>
              <w:szCs w:val="24"/>
              <w:lang w:eastAsia="cs-CZ"/>
              <w14:ligatures w14:val="standardContextual"/>
            </w:rPr>
          </w:pPr>
          <w:hyperlink w:anchor="_Toc194055560" w:history="1">
            <w:r w:rsidRPr="005476D2">
              <w:rPr>
                <w:rStyle w:val="Hypertextovodkaz"/>
                <w:rFonts w:eastAsia="Times New Roman"/>
                <w:noProof/>
              </w:rPr>
              <w:t>4.4.2</w:t>
            </w:r>
            <w:r>
              <w:rPr>
                <w:noProof/>
                <w:kern w:val="2"/>
                <w:sz w:val="24"/>
                <w:szCs w:val="24"/>
                <w:lang w:eastAsia="cs-CZ"/>
                <w14:ligatures w14:val="standardContextual"/>
              </w:rPr>
              <w:tab/>
            </w:r>
            <w:r w:rsidRPr="005476D2">
              <w:rPr>
                <w:rStyle w:val="Hypertextovodkaz"/>
                <w:rFonts w:eastAsia="Times New Roman"/>
                <w:noProof/>
              </w:rPr>
              <w:t>Poplachový zabezpečovací a tísňový systém-PZTS</w:t>
            </w:r>
            <w:r>
              <w:rPr>
                <w:noProof/>
                <w:webHidden/>
              </w:rPr>
              <w:tab/>
            </w:r>
            <w:r>
              <w:rPr>
                <w:noProof/>
                <w:webHidden/>
              </w:rPr>
              <w:fldChar w:fldCharType="begin"/>
            </w:r>
            <w:r>
              <w:rPr>
                <w:noProof/>
                <w:webHidden/>
              </w:rPr>
              <w:instrText xml:space="preserve"> PAGEREF _Toc194055560 \h </w:instrText>
            </w:r>
            <w:r>
              <w:rPr>
                <w:noProof/>
                <w:webHidden/>
              </w:rPr>
            </w:r>
            <w:r>
              <w:rPr>
                <w:noProof/>
                <w:webHidden/>
              </w:rPr>
              <w:fldChar w:fldCharType="separate"/>
            </w:r>
            <w:r>
              <w:rPr>
                <w:noProof/>
                <w:webHidden/>
              </w:rPr>
              <w:t>5</w:t>
            </w:r>
            <w:r>
              <w:rPr>
                <w:noProof/>
                <w:webHidden/>
              </w:rPr>
              <w:fldChar w:fldCharType="end"/>
            </w:r>
          </w:hyperlink>
        </w:p>
        <w:p w14:paraId="57976A6B" w14:textId="141194CC" w:rsidR="00CB0FBA" w:rsidRDefault="00CB0FBA">
          <w:pPr>
            <w:pStyle w:val="Obsah3"/>
            <w:tabs>
              <w:tab w:val="left" w:pos="1200"/>
              <w:tab w:val="right" w:leader="dot" w:pos="9062"/>
            </w:tabs>
            <w:rPr>
              <w:noProof/>
              <w:kern w:val="2"/>
              <w:sz w:val="24"/>
              <w:szCs w:val="24"/>
              <w:lang w:eastAsia="cs-CZ"/>
              <w14:ligatures w14:val="standardContextual"/>
            </w:rPr>
          </w:pPr>
          <w:hyperlink w:anchor="_Toc194055561" w:history="1">
            <w:r w:rsidRPr="005476D2">
              <w:rPr>
                <w:rStyle w:val="Hypertextovodkaz"/>
                <w:noProof/>
              </w:rPr>
              <w:t>4.4.3</w:t>
            </w:r>
            <w:r>
              <w:rPr>
                <w:noProof/>
                <w:kern w:val="2"/>
                <w:sz w:val="24"/>
                <w:szCs w:val="24"/>
                <w:lang w:eastAsia="cs-CZ"/>
                <w14:ligatures w14:val="standardContextual"/>
              </w:rPr>
              <w:tab/>
            </w:r>
            <w:r w:rsidRPr="005476D2">
              <w:rPr>
                <w:rStyle w:val="Hypertextovodkaz"/>
                <w:noProof/>
              </w:rPr>
              <w:t>Elektronická kontrola vstupu-EKV</w:t>
            </w:r>
            <w:r>
              <w:rPr>
                <w:noProof/>
                <w:webHidden/>
              </w:rPr>
              <w:tab/>
            </w:r>
            <w:r>
              <w:rPr>
                <w:noProof/>
                <w:webHidden/>
              </w:rPr>
              <w:fldChar w:fldCharType="begin"/>
            </w:r>
            <w:r>
              <w:rPr>
                <w:noProof/>
                <w:webHidden/>
              </w:rPr>
              <w:instrText xml:space="preserve"> PAGEREF _Toc194055561 \h </w:instrText>
            </w:r>
            <w:r>
              <w:rPr>
                <w:noProof/>
                <w:webHidden/>
              </w:rPr>
            </w:r>
            <w:r>
              <w:rPr>
                <w:noProof/>
                <w:webHidden/>
              </w:rPr>
              <w:fldChar w:fldCharType="separate"/>
            </w:r>
            <w:r>
              <w:rPr>
                <w:noProof/>
                <w:webHidden/>
              </w:rPr>
              <w:t>5</w:t>
            </w:r>
            <w:r>
              <w:rPr>
                <w:noProof/>
                <w:webHidden/>
              </w:rPr>
              <w:fldChar w:fldCharType="end"/>
            </w:r>
          </w:hyperlink>
        </w:p>
        <w:p w14:paraId="66DA7D22" w14:textId="7E311D42" w:rsidR="00CB0FBA" w:rsidRDefault="00CB0FBA">
          <w:pPr>
            <w:pStyle w:val="Obsah3"/>
            <w:tabs>
              <w:tab w:val="left" w:pos="1200"/>
              <w:tab w:val="right" w:leader="dot" w:pos="9062"/>
            </w:tabs>
            <w:rPr>
              <w:noProof/>
              <w:kern w:val="2"/>
              <w:sz w:val="24"/>
              <w:szCs w:val="24"/>
              <w:lang w:eastAsia="cs-CZ"/>
              <w14:ligatures w14:val="standardContextual"/>
            </w:rPr>
          </w:pPr>
          <w:hyperlink w:anchor="_Toc194055562" w:history="1">
            <w:r w:rsidRPr="005476D2">
              <w:rPr>
                <w:rStyle w:val="Hypertextovodkaz"/>
                <w:rFonts w:eastAsia="Times New Roman"/>
                <w:noProof/>
              </w:rPr>
              <w:t>4.4.4</w:t>
            </w:r>
            <w:r>
              <w:rPr>
                <w:noProof/>
                <w:kern w:val="2"/>
                <w:sz w:val="24"/>
                <w:szCs w:val="24"/>
                <w:lang w:eastAsia="cs-CZ"/>
                <w14:ligatures w14:val="standardContextual"/>
              </w:rPr>
              <w:tab/>
            </w:r>
            <w:r w:rsidRPr="005476D2">
              <w:rPr>
                <w:rStyle w:val="Hypertextovodkaz"/>
                <w:rFonts w:eastAsia="Times New Roman"/>
                <w:noProof/>
              </w:rPr>
              <w:t>Elektrická požární signalizace-EPS</w:t>
            </w:r>
            <w:r>
              <w:rPr>
                <w:noProof/>
                <w:webHidden/>
              </w:rPr>
              <w:tab/>
            </w:r>
            <w:r>
              <w:rPr>
                <w:noProof/>
                <w:webHidden/>
              </w:rPr>
              <w:fldChar w:fldCharType="begin"/>
            </w:r>
            <w:r>
              <w:rPr>
                <w:noProof/>
                <w:webHidden/>
              </w:rPr>
              <w:instrText xml:space="preserve"> PAGEREF _Toc194055562 \h </w:instrText>
            </w:r>
            <w:r>
              <w:rPr>
                <w:noProof/>
                <w:webHidden/>
              </w:rPr>
            </w:r>
            <w:r>
              <w:rPr>
                <w:noProof/>
                <w:webHidden/>
              </w:rPr>
              <w:fldChar w:fldCharType="separate"/>
            </w:r>
            <w:r>
              <w:rPr>
                <w:noProof/>
                <w:webHidden/>
              </w:rPr>
              <w:t>6</w:t>
            </w:r>
            <w:r>
              <w:rPr>
                <w:noProof/>
                <w:webHidden/>
              </w:rPr>
              <w:fldChar w:fldCharType="end"/>
            </w:r>
          </w:hyperlink>
        </w:p>
        <w:p w14:paraId="66FF81A0" w14:textId="4CA09F02" w:rsidR="00CB0FBA" w:rsidRDefault="00CB0FBA">
          <w:pPr>
            <w:pStyle w:val="Obsah2"/>
            <w:tabs>
              <w:tab w:val="left" w:pos="720"/>
              <w:tab w:val="right" w:leader="dot" w:pos="9062"/>
            </w:tabs>
            <w:rPr>
              <w:noProof/>
              <w:kern w:val="2"/>
              <w:sz w:val="24"/>
              <w:szCs w:val="24"/>
              <w:lang w:eastAsia="cs-CZ"/>
              <w14:ligatures w14:val="standardContextual"/>
            </w:rPr>
          </w:pPr>
          <w:hyperlink w:anchor="_Toc194055563" w:history="1">
            <w:r w:rsidRPr="005476D2">
              <w:rPr>
                <w:rStyle w:val="Hypertextovodkaz"/>
                <w:noProof/>
              </w:rPr>
              <w:t>4.5</w:t>
            </w:r>
            <w:r>
              <w:rPr>
                <w:noProof/>
                <w:kern w:val="2"/>
                <w:sz w:val="24"/>
                <w:szCs w:val="24"/>
                <w:lang w:eastAsia="cs-CZ"/>
                <w14:ligatures w14:val="standardContextual"/>
              </w:rPr>
              <w:tab/>
            </w:r>
            <w:r w:rsidRPr="005476D2">
              <w:rPr>
                <w:rStyle w:val="Hypertextovodkaz"/>
                <w:noProof/>
              </w:rPr>
              <w:t>Kabelové rozvody</w:t>
            </w:r>
            <w:r>
              <w:rPr>
                <w:noProof/>
                <w:webHidden/>
              </w:rPr>
              <w:tab/>
            </w:r>
            <w:r>
              <w:rPr>
                <w:noProof/>
                <w:webHidden/>
              </w:rPr>
              <w:fldChar w:fldCharType="begin"/>
            </w:r>
            <w:r>
              <w:rPr>
                <w:noProof/>
                <w:webHidden/>
              </w:rPr>
              <w:instrText xml:space="preserve"> PAGEREF _Toc194055563 \h </w:instrText>
            </w:r>
            <w:r>
              <w:rPr>
                <w:noProof/>
                <w:webHidden/>
              </w:rPr>
            </w:r>
            <w:r>
              <w:rPr>
                <w:noProof/>
                <w:webHidden/>
              </w:rPr>
              <w:fldChar w:fldCharType="separate"/>
            </w:r>
            <w:r>
              <w:rPr>
                <w:noProof/>
                <w:webHidden/>
              </w:rPr>
              <w:t>7</w:t>
            </w:r>
            <w:r>
              <w:rPr>
                <w:noProof/>
                <w:webHidden/>
              </w:rPr>
              <w:fldChar w:fldCharType="end"/>
            </w:r>
          </w:hyperlink>
        </w:p>
        <w:p w14:paraId="731CD620" w14:textId="784F03BE" w:rsidR="00CB0FBA" w:rsidRDefault="00CB0FBA">
          <w:pPr>
            <w:pStyle w:val="Obsah2"/>
            <w:tabs>
              <w:tab w:val="left" w:pos="720"/>
              <w:tab w:val="right" w:leader="dot" w:pos="9062"/>
            </w:tabs>
            <w:rPr>
              <w:noProof/>
              <w:kern w:val="2"/>
              <w:sz w:val="24"/>
              <w:szCs w:val="24"/>
              <w:lang w:eastAsia="cs-CZ"/>
              <w14:ligatures w14:val="standardContextual"/>
            </w:rPr>
          </w:pPr>
          <w:hyperlink w:anchor="_Toc194055564" w:history="1">
            <w:r w:rsidRPr="005476D2">
              <w:rPr>
                <w:rStyle w:val="Hypertextovodkaz"/>
                <w:noProof/>
              </w:rPr>
              <w:t>4.6</w:t>
            </w:r>
            <w:r>
              <w:rPr>
                <w:noProof/>
                <w:kern w:val="2"/>
                <w:sz w:val="24"/>
                <w:szCs w:val="24"/>
                <w:lang w:eastAsia="cs-CZ"/>
                <w14:ligatures w14:val="standardContextual"/>
              </w:rPr>
              <w:tab/>
            </w:r>
            <w:r w:rsidRPr="005476D2">
              <w:rPr>
                <w:rStyle w:val="Hypertextovodkaz"/>
                <w:noProof/>
              </w:rPr>
              <w:t>Návrh na komplexní zkoušky, kontroly a měření</w:t>
            </w:r>
            <w:r>
              <w:rPr>
                <w:noProof/>
                <w:webHidden/>
              </w:rPr>
              <w:tab/>
            </w:r>
            <w:r>
              <w:rPr>
                <w:noProof/>
                <w:webHidden/>
              </w:rPr>
              <w:fldChar w:fldCharType="begin"/>
            </w:r>
            <w:r>
              <w:rPr>
                <w:noProof/>
                <w:webHidden/>
              </w:rPr>
              <w:instrText xml:space="preserve"> PAGEREF _Toc194055564 \h </w:instrText>
            </w:r>
            <w:r>
              <w:rPr>
                <w:noProof/>
                <w:webHidden/>
              </w:rPr>
            </w:r>
            <w:r>
              <w:rPr>
                <w:noProof/>
                <w:webHidden/>
              </w:rPr>
              <w:fldChar w:fldCharType="separate"/>
            </w:r>
            <w:r>
              <w:rPr>
                <w:noProof/>
                <w:webHidden/>
              </w:rPr>
              <w:t>7</w:t>
            </w:r>
            <w:r>
              <w:rPr>
                <w:noProof/>
                <w:webHidden/>
              </w:rPr>
              <w:fldChar w:fldCharType="end"/>
            </w:r>
          </w:hyperlink>
        </w:p>
        <w:p w14:paraId="344F8542" w14:textId="7ACCF243" w:rsidR="00CB0FBA" w:rsidRDefault="00CB0FBA">
          <w:pPr>
            <w:pStyle w:val="Obsah2"/>
            <w:tabs>
              <w:tab w:val="left" w:pos="720"/>
              <w:tab w:val="right" w:leader="dot" w:pos="9062"/>
            </w:tabs>
            <w:rPr>
              <w:noProof/>
              <w:kern w:val="2"/>
              <w:sz w:val="24"/>
              <w:szCs w:val="24"/>
              <w:lang w:eastAsia="cs-CZ"/>
              <w14:ligatures w14:val="standardContextual"/>
            </w:rPr>
          </w:pPr>
          <w:hyperlink w:anchor="_Toc194055565" w:history="1">
            <w:r w:rsidRPr="005476D2">
              <w:rPr>
                <w:rStyle w:val="Hypertextovodkaz"/>
                <w:noProof/>
              </w:rPr>
              <w:t>4.7</w:t>
            </w:r>
            <w:r>
              <w:rPr>
                <w:noProof/>
                <w:kern w:val="2"/>
                <w:sz w:val="24"/>
                <w:szCs w:val="24"/>
                <w:lang w:eastAsia="cs-CZ"/>
                <w14:ligatures w14:val="standardContextual"/>
              </w:rPr>
              <w:tab/>
            </w:r>
            <w:r w:rsidRPr="005476D2">
              <w:rPr>
                <w:rStyle w:val="Hypertextovodkaz"/>
                <w:noProof/>
              </w:rPr>
              <w:t>Stanovení hlavního okruhu norem a legislativních předpisů, které byly v dokumentaci použity a podle kterých je nutné provádět montáž</w:t>
            </w:r>
            <w:r>
              <w:rPr>
                <w:noProof/>
                <w:webHidden/>
              </w:rPr>
              <w:tab/>
            </w:r>
            <w:r>
              <w:rPr>
                <w:noProof/>
                <w:webHidden/>
              </w:rPr>
              <w:fldChar w:fldCharType="begin"/>
            </w:r>
            <w:r>
              <w:rPr>
                <w:noProof/>
                <w:webHidden/>
              </w:rPr>
              <w:instrText xml:space="preserve"> PAGEREF _Toc194055565 \h </w:instrText>
            </w:r>
            <w:r>
              <w:rPr>
                <w:noProof/>
                <w:webHidden/>
              </w:rPr>
            </w:r>
            <w:r>
              <w:rPr>
                <w:noProof/>
                <w:webHidden/>
              </w:rPr>
              <w:fldChar w:fldCharType="separate"/>
            </w:r>
            <w:r>
              <w:rPr>
                <w:noProof/>
                <w:webHidden/>
              </w:rPr>
              <w:t>8</w:t>
            </w:r>
            <w:r>
              <w:rPr>
                <w:noProof/>
                <w:webHidden/>
              </w:rPr>
              <w:fldChar w:fldCharType="end"/>
            </w:r>
          </w:hyperlink>
        </w:p>
        <w:p w14:paraId="69B803B9" w14:textId="5D395E67" w:rsidR="00CB0FBA" w:rsidRDefault="00CB0FBA">
          <w:pPr>
            <w:pStyle w:val="Obsah2"/>
            <w:tabs>
              <w:tab w:val="left" w:pos="720"/>
              <w:tab w:val="right" w:leader="dot" w:pos="9062"/>
            </w:tabs>
            <w:rPr>
              <w:noProof/>
              <w:kern w:val="2"/>
              <w:sz w:val="24"/>
              <w:szCs w:val="24"/>
              <w:lang w:eastAsia="cs-CZ"/>
              <w14:ligatures w14:val="standardContextual"/>
            </w:rPr>
          </w:pPr>
          <w:hyperlink w:anchor="_Toc194055566" w:history="1">
            <w:r w:rsidRPr="005476D2">
              <w:rPr>
                <w:rStyle w:val="Hypertextovodkaz"/>
                <w:noProof/>
              </w:rPr>
              <w:t>4.8</w:t>
            </w:r>
            <w:r>
              <w:rPr>
                <w:noProof/>
                <w:kern w:val="2"/>
                <w:sz w:val="24"/>
                <w:szCs w:val="24"/>
                <w:lang w:eastAsia="cs-CZ"/>
                <w14:ligatures w14:val="standardContextual"/>
              </w:rPr>
              <w:tab/>
            </w:r>
            <w:r w:rsidRPr="005476D2">
              <w:rPr>
                <w:rStyle w:val="Hypertextovodkaz"/>
                <w:noProof/>
              </w:rPr>
              <w:t>Likvidace vzniklého odpadu</w:t>
            </w:r>
            <w:r>
              <w:rPr>
                <w:noProof/>
                <w:webHidden/>
              </w:rPr>
              <w:tab/>
            </w:r>
            <w:r>
              <w:rPr>
                <w:noProof/>
                <w:webHidden/>
              </w:rPr>
              <w:fldChar w:fldCharType="begin"/>
            </w:r>
            <w:r>
              <w:rPr>
                <w:noProof/>
                <w:webHidden/>
              </w:rPr>
              <w:instrText xml:space="preserve"> PAGEREF _Toc194055566 \h </w:instrText>
            </w:r>
            <w:r>
              <w:rPr>
                <w:noProof/>
                <w:webHidden/>
              </w:rPr>
            </w:r>
            <w:r>
              <w:rPr>
                <w:noProof/>
                <w:webHidden/>
              </w:rPr>
              <w:fldChar w:fldCharType="separate"/>
            </w:r>
            <w:r>
              <w:rPr>
                <w:noProof/>
                <w:webHidden/>
              </w:rPr>
              <w:t>9</w:t>
            </w:r>
            <w:r>
              <w:rPr>
                <w:noProof/>
                <w:webHidden/>
              </w:rPr>
              <w:fldChar w:fldCharType="end"/>
            </w:r>
          </w:hyperlink>
        </w:p>
        <w:p w14:paraId="5373CCBD" w14:textId="3A52B478" w:rsidR="00CB0FBA" w:rsidRDefault="00CB0FBA">
          <w:pPr>
            <w:pStyle w:val="Obsah2"/>
            <w:tabs>
              <w:tab w:val="left" w:pos="720"/>
              <w:tab w:val="right" w:leader="dot" w:pos="9062"/>
            </w:tabs>
            <w:rPr>
              <w:noProof/>
              <w:kern w:val="2"/>
              <w:sz w:val="24"/>
              <w:szCs w:val="24"/>
              <w:lang w:eastAsia="cs-CZ"/>
              <w14:ligatures w14:val="standardContextual"/>
            </w:rPr>
          </w:pPr>
          <w:hyperlink w:anchor="_Toc194055567" w:history="1">
            <w:r w:rsidRPr="005476D2">
              <w:rPr>
                <w:rStyle w:val="Hypertextovodkaz"/>
                <w:noProof/>
              </w:rPr>
              <w:t>4.9</w:t>
            </w:r>
            <w:r>
              <w:rPr>
                <w:noProof/>
                <w:kern w:val="2"/>
                <w:sz w:val="24"/>
                <w:szCs w:val="24"/>
                <w:lang w:eastAsia="cs-CZ"/>
                <w14:ligatures w14:val="standardContextual"/>
              </w:rPr>
              <w:tab/>
            </w:r>
            <w:r w:rsidRPr="005476D2">
              <w:rPr>
                <w:rStyle w:val="Hypertextovodkaz"/>
                <w:noProof/>
              </w:rPr>
              <w:t>Zpráva o bezpečnosti práce na elektrických zařízeních</w:t>
            </w:r>
            <w:r>
              <w:rPr>
                <w:noProof/>
                <w:webHidden/>
              </w:rPr>
              <w:tab/>
            </w:r>
            <w:r>
              <w:rPr>
                <w:noProof/>
                <w:webHidden/>
              </w:rPr>
              <w:fldChar w:fldCharType="begin"/>
            </w:r>
            <w:r>
              <w:rPr>
                <w:noProof/>
                <w:webHidden/>
              </w:rPr>
              <w:instrText xml:space="preserve"> PAGEREF _Toc194055567 \h </w:instrText>
            </w:r>
            <w:r>
              <w:rPr>
                <w:noProof/>
                <w:webHidden/>
              </w:rPr>
            </w:r>
            <w:r>
              <w:rPr>
                <w:noProof/>
                <w:webHidden/>
              </w:rPr>
              <w:fldChar w:fldCharType="separate"/>
            </w:r>
            <w:r>
              <w:rPr>
                <w:noProof/>
                <w:webHidden/>
              </w:rPr>
              <w:t>9</w:t>
            </w:r>
            <w:r>
              <w:rPr>
                <w:noProof/>
                <w:webHidden/>
              </w:rPr>
              <w:fldChar w:fldCharType="end"/>
            </w:r>
          </w:hyperlink>
        </w:p>
        <w:p w14:paraId="1C824428" w14:textId="1330C7C3" w:rsidR="00CB0FBA" w:rsidRDefault="00CB0FBA">
          <w:pPr>
            <w:pStyle w:val="Obsah1"/>
            <w:tabs>
              <w:tab w:val="left" w:pos="400"/>
              <w:tab w:val="right" w:leader="dot" w:pos="9062"/>
            </w:tabs>
            <w:rPr>
              <w:noProof/>
              <w:kern w:val="2"/>
              <w:sz w:val="24"/>
              <w:szCs w:val="24"/>
              <w:lang w:eastAsia="cs-CZ"/>
              <w14:ligatures w14:val="standardContextual"/>
            </w:rPr>
          </w:pPr>
          <w:hyperlink w:anchor="_Toc194055568" w:history="1">
            <w:r w:rsidRPr="005476D2">
              <w:rPr>
                <w:rStyle w:val="Hypertextovodkaz"/>
                <w:noProof/>
              </w:rPr>
              <w:t>5</w:t>
            </w:r>
            <w:r>
              <w:rPr>
                <w:noProof/>
                <w:kern w:val="2"/>
                <w:sz w:val="24"/>
                <w:szCs w:val="24"/>
                <w:lang w:eastAsia="cs-CZ"/>
                <w14:ligatures w14:val="standardContextual"/>
              </w:rPr>
              <w:tab/>
            </w:r>
            <w:r w:rsidRPr="005476D2">
              <w:rPr>
                <w:rStyle w:val="Hypertextovodkaz"/>
                <w:noProof/>
              </w:rPr>
              <w:t>Použité zkratky</w:t>
            </w:r>
            <w:r>
              <w:rPr>
                <w:noProof/>
                <w:webHidden/>
              </w:rPr>
              <w:tab/>
            </w:r>
            <w:r>
              <w:rPr>
                <w:noProof/>
                <w:webHidden/>
              </w:rPr>
              <w:fldChar w:fldCharType="begin"/>
            </w:r>
            <w:r>
              <w:rPr>
                <w:noProof/>
                <w:webHidden/>
              </w:rPr>
              <w:instrText xml:space="preserve"> PAGEREF _Toc194055568 \h </w:instrText>
            </w:r>
            <w:r>
              <w:rPr>
                <w:noProof/>
                <w:webHidden/>
              </w:rPr>
            </w:r>
            <w:r>
              <w:rPr>
                <w:noProof/>
                <w:webHidden/>
              </w:rPr>
              <w:fldChar w:fldCharType="separate"/>
            </w:r>
            <w:r>
              <w:rPr>
                <w:noProof/>
                <w:webHidden/>
              </w:rPr>
              <w:t>9</w:t>
            </w:r>
            <w:r>
              <w:rPr>
                <w:noProof/>
                <w:webHidden/>
              </w:rPr>
              <w:fldChar w:fldCharType="end"/>
            </w:r>
          </w:hyperlink>
        </w:p>
        <w:p w14:paraId="4C7D6FAC" w14:textId="1ADD6219" w:rsidR="00CB0FBA" w:rsidRDefault="00CB0FBA">
          <w:pPr>
            <w:pStyle w:val="Obsah1"/>
            <w:tabs>
              <w:tab w:val="left" w:pos="400"/>
              <w:tab w:val="right" w:leader="dot" w:pos="9062"/>
            </w:tabs>
            <w:rPr>
              <w:noProof/>
              <w:kern w:val="2"/>
              <w:sz w:val="24"/>
              <w:szCs w:val="24"/>
              <w:lang w:eastAsia="cs-CZ"/>
              <w14:ligatures w14:val="standardContextual"/>
            </w:rPr>
          </w:pPr>
          <w:hyperlink w:anchor="_Toc194055569" w:history="1">
            <w:r w:rsidRPr="005476D2">
              <w:rPr>
                <w:rStyle w:val="Hypertextovodkaz"/>
                <w:noProof/>
              </w:rPr>
              <w:t>6</w:t>
            </w:r>
            <w:r>
              <w:rPr>
                <w:noProof/>
                <w:kern w:val="2"/>
                <w:sz w:val="24"/>
                <w:szCs w:val="24"/>
                <w:lang w:eastAsia="cs-CZ"/>
                <w14:ligatures w14:val="standardContextual"/>
              </w:rPr>
              <w:tab/>
            </w:r>
            <w:r w:rsidRPr="005476D2">
              <w:rPr>
                <w:rStyle w:val="Hypertextovodkaz"/>
                <w:noProof/>
              </w:rPr>
              <w:t>Závěr</w:t>
            </w:r>
            <w:r>
              <w:rPr>
                <w:noProof/>
                <w:webHidden/>
              </w:rPr>
              <w:tab/>
            </w:r>
            <w:r>
              <w:rPr>
                <w:noProof/>
                <w:webHidden/>
              </w:rPr>
              <w:fldChar w:fldCharType="begin"/>
            </w:r>
            <w:r>
              <w:rPr>
                <w:noProof/>
                <w:webHidden/>
              </w:rPr>
              <w:instrText xml:space="preserve"> PAGEREF _Toc194055569 \h </w:instrText>
            </w:r>
            <w:r>
              <w:rPr>
                <w:noProof/>
                <w:webHidden/>
              </w:rPr>
            </w:r>
            <w:r>
              <w:rPr>
                <w:noProof/>
                <w:webHidden/>
              </w:rPr>
              <w:fldChar w:fldCharType="separate"/>
            </w:r>
            <w:r>
              <w:rPr>
                <w:noProof/>
                <w:webHidden/>
              </w:rPr>
              <w:t>10</w:t>
            </w:r>
            <w:r>
              <w:rPr>
                <w:noProof/>
                <w:webHidden/>
              </w:rPr>
              <w:fldChar w:fldCharType="end"/>
            </w:r>
          </w:hyperlink>
        </w:p>
        <w:p w14:paraId="35B3F975" w14:textId="0331FBB8" w:rsidR="0021626B" w:rsidRDefault="0021626B">
          <w:r>
            <w:rPr>
              <w:b/>
              <w:bCs/>
            </w:rPr>
            <w:fldChar w:fldCharType="end"/>
          </w:r>
        </w:p>
      </w:sdtContent>
    </w:sdt>
    <w:p w14:paraId="5475BEFE" w14:textId="77777777" w:rsidR="00816C3E" w:rsidRDefault="00816C3E">
      <w:pPr>
        <w:rPr>
          <w:b/>
          <w:bCs/>
          <w:caps/>
          <w:color w:val="FFFFFF" w:themeColor="background1"/>
          <w:spacing w:val="15"/>
          <w:sz w:val="22"/>
          <w:szCs w:val="22"/>
        </w:rPr>
      </w:pPr>
      <w:r>
        <w:br w:type="page"/>
      </w:r>
    </w:p>
    <w:p w14:paraId="442CE6AC" w14:textId="77777777" w:rsidR="008C6BF0" w:rsidRPr="00827F25" w:rsidRDefault="00E14B17" w:rsidP="00E14B17">
      <w:pPr>
        <w:pStyle w:val="Nadpis1"/>
      </w:pPr>
      <w:bookmarkStart w:id="0" w:name="_Toc194055545"/>
      <w:r w:rsidRPr="00E14B17">
        <w:lastRenderedPageBreak/>
        <w:t>Identifikační</w:t>
      </w:r>
      <w:r w:rsidR="008C6BF0" w:rsidRPr="00827F25">
        <w:t xml:space="preserve"> </w:t>
      </w:r>
      <w:r w:rsidR="00396342">
        <w:t>údaje</w:t>
      </w:r>
      <w:bookmarkEnd w:id="0"/>
    </w:p>
    <w:p w14:paraId="099A2A81" w14:textId="77777777" w:rsidR="008C6BF0" w:rsidRDefault="008C6BF0" w:rsidP="008C6BF0"/>
    <w:p w14:paraId="1A4D81AB" w14:textId="77777777" w:rsidR="00606F7E" w:rsidRPr="00606F7E" w:rsidRDefault="008C6BF0" w:rsidP="00606F7E">
      <w:pPr>
        <w:tabs>
          <w:tab w:val="left" w:pos="3544"/>
        </w:tabs>
        <w:ind w:left="3544" w:hanging="3544"/>
        <w:rPr>
          <w:b/>
          <w:bCs/>
        </w:rPr>
      </w:pPr>
      <w:r>
        <w:t>Stavba:</w:t>
      </w:r>
      <w:r>
        <w:tab/>
      </w:r>
      <w:r w:rsidR="00606F7E" w:rsidRPr="00606F7E">
        <w:rPr>
          <w:b/>
          <w:bCs/>
        </w:rPr>
        <w:t>FAKULTA SPORTOVNÍCH STUDIÍ MU</w:t>
      </w:r>
    </w:p>
    <w:p w14:paraId="2A742E6D" w14:textId="05B318FD" w:rsidR="00606F7E" w:rsidRPr="00606F7E" w:rsidRDefault="00606F7E" w:rsidP="00606F7E">
      <w:pPr>
        <w:tabs>
          <w:tab w:val="left" w:pos="3544"/>
        </w:tabs>
        <w:ind w:left="3544" w:hanging="3544"/>
        <w:rPr>
          <w:b/>
          <w:bCs/>
        </w:rPr>
      </w:pPr>
      <w:r>
        <w:rPr>
          <w:b/>
          <w:bCs/>
        </w:rPr>
        <w:tab/>
      </w:r>
      <w:r w:rsidR="001834D3" w:rsidRPr="001834D3">
        <w:rPr>
          <w:b/>
          <w:bCs/>
        </w:rPr>
        <w:t>VYBUDOVÁNÍ UČEBNY Č. 205 VE 2.NP, OBJ. E34</w:t>
      </w:r>
    </w:p>
    <w:p w14:paraId="64960107" w14:textId="3C28F01C" w:rsidR="0055377B" w:rsidRDefault="004F6C36" w:rsidP="008C6BF0">
      <w:pPr>
        <w:tabs>
          <w:tab w:val="left" w:pos="3544"/>
        </w:tabs>
        <w:rPr>
          <w:b/>
        </w:rPr>
      </w:pPr>
      <w:r>
        <w:t>Část</w:t>
      </w:r>
      <w:r w:rsidR="0055377B">
        <w:t>:</w:t>
      </w:r>
      <w:r w:rsidR="0055377B">
        <w:tab/>
      </w:r>
      <w:r w:rsidR="00CF42A8" w:rsidRPr="00CF42A8">
        <w:rPr>
          <w:b/>
        </w:rPr>
        <w:t>D.1.4.4 - SLABOPROUDÉ ELEKTROINSTAL</w:t>
      </w:r>
      <w:r w:rsidR="00CF42A8">
        <w:rPr>
          <w:b/>
        </w:rPr>
        <w:t>A</w:t>
      </w:r>
      <w:r w:rsidR="00CF42A8" w:rsidRPr="00CF42A8">
        <w:rPr>
          <w:b/>
        </w:rPr>
        <w:t>CE</w:t>
      </w:r>
    </w:p>
    <w:p w14:paraId="69B25D74" w14:textId="6E73EE34" w:rsidR="004F6C36" w:rsidRPr="00D74610" w:rsidRDefault="004F6C36" w:rsidP="00066D13">
      <w:pPr>
        <w:tabs>
          <w:tab w:val="left" w:pos="3544"/>
        </w:tabs>
        <w:ind w:left="3544" w:hanging="3544"/>
        <w:rPr>
          <w:b/>
        </w:rPr>
      </w:pPr>
      <w:r w:rsidRPr="004F6C36">
        <w:t>Stupeň PD:</w:t>
      </w:r>
      <w:r>
        <w:tab/>
      </w:r>
      <w:r w:rsidR="003E00E0" w:rsidRPr="003E00E0">
        <w:rPr>
          <w:b/>
        </w:rPr>
        <w:t>DOKUMENTACE PRO PROVÁDĚNÍ STAVBY</w:t>
      </w:r>
    </w:p>
    <w:p w14:paraId="7AB82B44" w14:textId="77777777" w:rsidR="008C6BF0" w:rsidRDefault="008C6BF0" w:rsidP="008C6BF0">
      <w:pPr>
        <w:tabs>
          <w:tab w:val="left" w:pos="3544"/>
        </w:tabs>
      </w:pPr>
      <w:r>
        <w:t>Katastrální území (ČR):</w:t>
      </w:r>
      <w:r>
        <w:tab/>
      </w:r>
      <w:r w:rsidR="00AC22F2" w:rsidRPr="00AC22F2">
        <w:t xml:space="preserve">k.ú. </w:t>
      </w:r>
      <w:r w:rsidR="00D74610">
        <w:t>Brno - Bohunice</w:t>
      </w:r>
    </w:p>
    <w:p w14:paraId="0660C0C6" w14:textId="77777777" w:rsidR="00BC5053" w:rsidRDefault="008C6BF0" w:rsidP="000A4BF2">
      <w:pPr>
        <w:tabs>
          <w:tab w:val="left" w:pos="3544"/>
        </w:tabs>
        <w:ind w:left="3544" w:hanging="3544"/>
      </w:pPr>
      <w:r>
        <w:t>M</w:t>
      </w:r>
      <w:r w:rsidR="00B24352">
        <w:t>ísto stavby</w:t>
      </w:r>
      <w:r>
        <w:t>:</w:t>
      </w:r>
      <w:r>
        <w:tab/>
      </w:r>
      <w:r w:rsidR="007D33FF">
        <w:t>Brno-Bohunice</w:t>
      </w:r>
      <w:r w:rsidR="006A2D39">
        <w:t>, ul.Kamenice</w:t>
      </w:r>
      <w:r w:rsidR="00BC5053">
        <w:t>,</w:t>
      </w:r>
    </w:p>
    <w:p w14:paraId="48D02327" w14:textId="29FE1282" w:rsidR="008C6BF0" w:rsidRDefault="00BC5053" w:rsidP="000A4BF2">
      <w:pPr>
        <w:tabs>
          <w:tab w:val="left" w:pos="3544"/>
        </w:tabs>
        <w:ind w:left="3544" w:hanging="3544"/>
      </w:pPr>
      <w:r>
        <w:tab/>
      </w:r>
      <w:r w:rsidR="00317A32">
        <w:t xml:space="preserve">Stávající pavilon </w:t>
      </w:r>
      <w:r w:rsidR="001834D3">
        <w:t>E34</w:t>
      </w:r>
    </w:p>
    <w:p w14:paraId="73E163FC" w14:textId="77777777" w:rsidR="008C6BF0" w:rsidRDefault="008C6BF0" w:rsidP="008C6BF0">
      <w:pPr>
        <w:tabs>
          <w:tab w:val="left" w:pos="3544"/>
        </w:tabs>
      </w:pPr>
      <w:r>
        <w:t>Kraj (ČR):</w:t>
      </w:r>
      <w:r>
        <w:tab/>
      </w:r>
      <w:r w:rsidR="007D33FF">
        <w:t>Jihomoravský</w:t>
      </w:r>
    </w:p>
    <w:p w14:paraId="28C5AC11" w14:textId="77777777" w:rsidR="00592AA8" w:rsidRDefault="00592AA8" w:rsidP="008C6BF0">
      <w:pPr>
        <w:tabs>
          <w:tab w:val="left" w:pos="3544"/>
        </w:tabs>
      </w:pPr>
      <w:r>
        <w:t>Druh stavby:</w:t>
      </w:r>
      <w:r>
        <w:tab/>
      </w:r>
      <w:r w:rsidR="0064595D">
        <w:t>Stavební úprava</w:t>
      </w:r>
    </w:p>
    <w:p w14:paraId="4266C2D8" w14:textId="77777777" w:rsidR="006A2D39" w:rsidRPr="0079775F" w:rsidRDefault="006A2D39" w:rsidP="006A2D39">
      <w:pPr>
        <w:tabs>
          <w:tab w:val="left" w:pos="3544"/>
        </w:tabs>
        <w:ind w:left="3544" w:hanging="3544"/>
        <w:rPr>
          <w:b/>
        </w:rPr>
      </w:pPr>
      <w:r w:rsidRPr="0079775F">
        <w:t>Investor:</w:t>
      </w:r>
      <w:r w:rsidRPr="0079775F">
        <w:tab/>
      </w:r>
      <w:r w:rsidRPr="0079775F">
        <w:rPr>
          <w:b/>
        </w:rPr>
        <w:t>Masarykova univerzita</w:t>
      </w:r>
    </w:p>
    <w:p w14:paraId="7B4DBAEC" w14:textId="77777777" w:rsidR="006A2D39" w:rsidRPr="0079775F" w:rsidRDefault="006A2D39" w:rsidP="006A2D39">
      <w:pPr>
        <w:tabs>
          <w:tab w:val="left" w:pos="3544"/>
        </w:tabs>
        <w:ind w:left="3544" w:hanging="3544"/>
      </w:pPr>
      <w:r w:rsidRPr="0079775F">
        <w:rPr>
          <w:b/>
        </w:rPr>
        <w:tab/>
      </w:r>
      <w:r w:rsidRPr="0079775F">
        <w:t>Žerotínovo náměstí 617/9, 601 77 Brno</w:t>
      </w:r>
    </w:p>
    <w:p w14:paraId="32DAFE8E" w14:textId="77777777" w:rsidR="00BE009D" w:rsidRDefault="00A12085" w:rsidP="00BE009D">
      <w:pPr>
        <w:tabs>
          <w:tab w:val="left" w:pos="3544"/>
        </w:tabs>
        <w:ind w:left="3544" w:hanging="3544"/>
        <w:rPr>
          <w:b/>
        </w:rPr>
      </w:pPr>
      <w:r>
        <w:t>Generální projektant:</w:t>
      </w:r>
      <w:r>
        <w:tab/>
      </w:r>
      <w:r w:rsidR="00BE009D" w:rsidRPr="00BE009D">
        <w:rPr>
          <w:b/>
        </w:rPr>
        <w:t>POParch s.r.o.</w:t>
      </w:r>
    </w:p>
    <w:p w14:paraId="06A599CC" w14:textId="77777777" w:rsidR="00BE009D" w:rsidRPr="00BE009D" w:rsidRDefault="00BE009D" w:rsidP="00BE009D">
      <w:pPr>
        <w:tabs>
          <w:tab w:val="left" w:pos="3544"/>
        </w:tabs>
        <w:ind w:left="3544" w:hanging="3544"/>
        <w:rPr>
          <w:bCs/>
        </w:rPr>
      </w:pPr>
      <w:r>
        <w:rPr>
          <w:b/>
        </w:rPr>
        <w:tab/>
      </w:r>
      <w:r w:rsidRPr="00BE009D">
        <w:rPr>
          <w:bCs/>
        </w:rPr>
        <w:t xml:space="preserve">Volfova 8, 612 00 Brno </w:t>
      </w:r>
    </w:p>
    <w:p w14:paraId="200C7168" w14:textId="4A6BF096" w:rsidR="00A12085" w:rsidRPr="00BE009D" w:rsidRDefault="00BE009D" w:rsidP="00BE009D">
      <w:pPr>
        <w:tabs>
          <w:tab w:val="left" w:pos="3544"/>
        </w:tabs>
        <w:ind w:left="3544" w:hanging="3544"/>
        <w:rPr>
          <w:bCs/>
        </w:rPr>
      </w:pPr>
      <w:r>
        <w:rPr>
          <w:b/>
        </w:rPr>
        <w:tab/>
      </w:r>
      <w:r w:rsidRPr="00BE009D">
        <w:rPr>
          <w:bCs/>
        </w:rPr>
        <w:t>IČ: 045 93 103</w:t>
      </w:r>
    </w:p>
    <w:p w14:paraId="4F6AB364" w14:textId="77777777" w:rsidR="006A2D39" w:rsidRPr="00FB09ED" w:rsidRDefault="00D74610" w:rsidP="006A2D39">
      <w:pPr>
        <w:tabs>
          <w:tab w:val="left" w:pos="3544"/>
        </w:tabs>
        <w:ind w:left="3544" w:hanging="3544"/>
      </w:pPr>
      <w:r>
        <w:t>Projektant profese:</w:t>
      </w:r>
      <w:r>
        <w:tab/>
      </w:r>
      <w:r w:rsidR="006A2D39" w:rsidRPr="00FB09ED">
        <w:rPr>
          <w:b/>
        </w:rPr>
        <w:t>Ing. Ondřej Tichý</w:t>
      </w:r>
    </w:p>
    <w:p w14:paraId="4B70D47A" w14:textId="310307B7" w:rsidR="006A2D39" w:rsidRPr="00FB09ED" w:rsidRDefault="006A2D39" w:rsidP="00A95B3C">
      <w:pPr>
        <w:tabs>
          <w:tab w:val="left" w:pos="3544"/>
        </w:tabs>
        <w:ind w:left="3544" w:hanging="3544"/>
      </w:pPr>
      <w:r w:rsidRPr="00FB09ED">
        <w:tab/>
      </w:r>
      <w:r w:rsidR="00A95B3C">
        <w:t>IBC – Příkop 843/4, 602 00 Brno-Zábrdovice</w:t>
      </w:r>
    </w:p>
    <w:p w14:paraId="42941B4B" w14:textId="77777777" w:rsidR="006A2D39" w:rsidRPr="00FB09ED" w:rsidRDefault="006A2D39" w:rsidP="006A2D39">
      <w:pPr>
        <w:tabs>
          <w:tab w:val="left" w:pos="3544"/>
        </w:tabs>
        <w:ind w:left="3544" w:hanging="3544"/>
      </w:pPr>
      <w:r w:rsidRPr="00FB09ED">
        <w:tab/>
        <w:t>IČ: 757 18 600</w:t>
      </w:r>
    </w:p>
    <w:p w14:paraId="46E7F752" w14:textId="77777777" w:rsidR="006A2D39" w:rsidRPr="00FB09ED" w:rsidRDefault="006A2D39" w:rsidP="006A2D39">
      <w:pPr>
        <w:tabs>
          <w:tab w:val="left" w:pos="3544"/>
        </w:tabs>
        <w:ind w:left="3544" w:hanging="3544"/>
        <w:rPr>
          <w:rStyle w:val="Hypertextovodkaz"/>
        </w:rPr>
      </w:pPr>
      <w:r w:rsidRPr="00FB09ED">
        <w:tab/>
        <w:t xml:space="preserve">E: </w:t>
      </w:r>
      <w:hyperlink r:id="rId9" w:history="1">
        <w:r w:rsidR="008B3442">
          <w:rPr>
            <w:rStyle w:val="Hypertextovodkaz"/>
          </w:rPr>
          <w:t>ondrej</w:t>
        </w:r>
        <w:r w:rsidRPr="00FB09ED">
          <w:rPr>
            <w:rStyle w:val="Hypertextovodkaz"/>
          </w:rPr>
          <w:t>@</w:t>
        </w:r>
        <w:r w:rsidR="008B3442">
          <w:rPr>
            <w:rStyle w:val="Hypertextovodkaz"/>
          </w:rPr>
          <w:t>projekcetichy</w:t>
        </w:r>
        <w:r w:rsidRPr="00FB09ED">
          <w:rPr>
            <w:rStyle w:val="Hypertextovodkaz"/>
          </w:rPr>
          <w:t>.cz</w:t>
        </w:r>
      </w:hyperlink>
    </w:p>
    <w:p w14:paraId="4C07CDEB" w14:textId="77777777" w:rsidR="006A2D39" w:rsidRPr="00FB09ED" w:rsidRDefault="006A2D39" w:rsidP="006A2D39">
      <w:pPr>
        <w:tabs>
          <w:tab w:val="left" w:pos="3544"/>
        </w:tabs>
        <w:ind w:left="3544" w:hanging="3544"/>
        <w:rPr>
          <w:i/>
        </w:rPr>
      </w:pPr>
      <w:r w:rsidRPr="00FB09ED">
        <w:rPr>
          <w:i/>
        </w:rPr>
        <w:tab/>
        <w:t>Autorizovaný inženýr, člen ČKAIT č.a.1006156, obor IE02</w:t>
      </w:r>
    </w:p>
    <w:p w14:paraId="627394FF" w14:textId="77777777" w:rsidR="006A2D39" w:rsidRPr="00FB09ED" w:rsidRDefault="006A2D39" w:rsidP="006A2D39">
      <w:pPr>
        <w:tabs>
          <w:tab w:val="left" w:pos="3544"/>
        </w:tabs>
        <w:ind w:left="3544" w:hanging="3544"/>
      </w:pPr>
      <w:r w:rsidRPr="00FB09ED">
        <w:rPr>
          <w:i/>
        </w:rPr>
        <w:tab/>
        <w:t>(Technika prostředí staveb, specializace elektrotechnická zařízení)</w:t>
      </w:r>
    </w:p>
    <w:p w14:paraId="0727F8AB" w14:textId="78DC0E23" w:rsidR="006D7327" w:rsidRDefault="006D7327" w:rsidP="006D7327">
      <w:pPr>
        <w:tabs>
          <w:tab w:val="left" w:pos="3544"/>
        </w:tabs>
        <w:ind w:left="3544" w:hanging="3544"/>
      </w:pPr>
      <w:r>
        <w:t>Datum:</w:t>
      </w:r>
      <w:r>
        <w:tab/>
      </w:r>
      <w:r w:rsidR="002869CE">
        <w:rPr>
          <w:b/>
        </w:rPr>
        <w:t>04</w:t>
      </w:r>
      <w:r w:rsidR="006A2D39">
        <w:rPr>
          <w:b/>
        </w:rPr>
        <w:t xml:space="preserve"> </w:t>
      </w:r>
      <w:r w:rsidRPr="00D74610">
        <w:rPr>
          <w:b/>
        </w:rPr>
        <w:t>/ 20</w:t>
      </w:r>
      <w:r w:rsidR="00A95B3C">
        <w:rPr>
          <w:b/>
        </w:rPr>
        <w:t>2</w:t>
      </w:r>
      <w:r w:rsidR="002869CE">
        <w:rPr>
          <w:b/>
        </w:rPr>
        <w:t>5</w:t>
      </w:r>
    </w:p>
    <w:p w14:paraId="237B7F88" w14:textId="77777777" w:rsidR="006F68A2" w:rsidRDefault="006F68A2" w:rsidP="00AC22F2">
      <w:pPr>
        <w:tabs>
          <w:tab w:val="left" w:pos="3544"/>
        </w:tabs>
        <w:ind w:left="3544" w:hanging="3544"/>
      </w:pPr>
      <w:r>
        <w:br w:type="page"/>
      </w:r>
    </w:p>
    <w:p w14:paraId="53D83BDA" w14:textId="77777777" w:rsidR="00460FCD" w:rsidRDefault="00460FCD" w:rsidP="00460FCD">
      <w:pPr>
        <w:pStyle w:val="Nadpis1"/>
      </w:pPr>
      <w:bookmarkStart w:id="1" w:name="_Toc194055546"/>
      <w:r>
        <w:lastRenderedPageBreak/>
        <w:t>Všeobecné informace</w:t>
      </w:r>
      <w:bookmarkEnd w:id="1"/>
    </w:p>
    <w:p w14:paraId="297D03EC" w14:textId="77777777" w:rsidR="00460FCD" w:rsidRDefault="00460FCD" w:rsidP="00460FCD">
      <w:pPr>
        <w:pStyle w:val="Nadpis2"/>
      </w:pPr>
      <w:bookmarkStart w:id="2" w:name="_Toc194055547"/>
      <w:r>
        <w:t>Úvod</w:t>
      </w:r>
      <w:bookmarkEnd w:id="2"/>
    </w:p>
    <w:p w14:paraId="28630A09" w14:textId="39A8BE13" w:rsidR="004D1DEC" w:rsidRDefault="00B30123" w:rsidP="00317A32">
      <w:r w:rsidRPr="006A2D39">
        <w:t xml:space="preserve">Dokumentace </w:t>
      </w:r>
      <w:r w:rsidR="00460FCD" w:rsidRPr="00601DA3">
        <w:t xml:space="preserve">řeší návrh </w:t>
      </w:r>
      <w:r w:rsidR="00C225B4" w:rsidRPr="00601DA3">
        <w:rPr>
          <w:b/>
        </w:rPr>
        <w:t>slaboproudých zařízení</w:t>
      </w:r>
      <w:r w:rsidR="00C225B4" w:rsidRPr="00601DA3">
        <w:t xml:space="preserve"> </w:t>
      </w:r>
      <w:r w:rsidR="00AC379C">
        <w:t xml:space="preserve">(SLP) </w:t>
      </w:r>
      <w:r w:rsidR="00C225B4" w:rsidRPr="00601DA3">
        <w:t xml:space="preserve">v rámci </w:t>
      </w:r>
      <w:r w:rsidR="00A12085">
        <w:t xml:space="preserve">stavebních úprav </w:t>
      </w:r>
      <w:r w:rsidR="00317A32">
        <w:t xml:space="preserve">v prostorách </w:t>
      </w:r>
      <w:r w:rsidR="00C0429B">
        <w:t>2</w:t>
      </w:r>
      <w:r w:rsidR="00317A32">
        <w:t>.</w:t>
      </w:r>
      <w:r w:rsidR="00843746">
        <w:t>N</w:t>
      </w:r>
      <w:r w:rsidR="00317A32">
        <w:t xml:space="preserve">P </w:t>
      </w:r>
      <w:r w:rsidR="004B3D47">
        <w:t>v pavilonu</w:t>
      </w:r>
      <w:r w:rsidR="00515BDC">
        <w:t xml:space="preserve"> </w:t>
      </w:r>
      <w:r w:rsidR="001834D3">
        <w:t>E34</w:t>
      </w:r>
      <w:r w:rsidR="00912803">
        <w:t>, kde je plánováno</w:t>
      </w:r>
      <w:r w:rsidR="00ED0153">
        <w:t xml:space="preserve"> </w:t>
      </w:r>
      <w:r w:rsidR="00C0429B">
        <w:t>vybudování nové učebny</w:t>
      </w:r>
      <w:r w:rsidR="00722F51">
        <w:t>.</w:t>
      </w:r>
    </w:p>
    <w:p w14:paraId="3B217DC3" w14:textId="5C1AD224" w:rsidR="00843746" w:rsidRDefault="00843746" w:rsidP="00317A32">
      <w:r>
        <w:t xml:space="preserve">Úprava se týká </w:t>
      </w:r>
      <w:r w:rsidR="00EE4507">
        <w:t xml:space="preserve">stávajících </w:t>
      </w:r>
      <w:r>
        <w:t>místnost</w:t>
      </w:r>
      <w:r w:rsidR="00C0429B">
        <w:t>í</w:t>
      </w:r>
      <w:r w:rsidR="0059745C">
        <w:t xml:space="preserve"> č.</w:t>
      </w:r>
      <w:r w:rsidR="00C0429B">
        <w:t>20</w:t>
      </w:r>
      <w:r w:rsidR="004E4D04">
        <w:t>4, 205</w:t>
      </w:r>
      <w:r w:rsidR="00C0429B">
        <w:t xml:space="preserve"> a č.20</w:t>
      </w:r>
      <w:r w:rsidR="004E4D04">
        <w:t>6, nová místnost vznikne jejich sloučením pod č.205</w:t>
      </w:r>
      <w:r w:rsidR="00C0429B">
        <w:t>.</w:t>
      </w:r>
    </w:p>
    <w:p w14:paraId="0EE272C4" w14:textId="3E74AE1A" w:rsidR="00317A32" w:rsidRDefault="00317A32" w:rsidP="00317A32">
      <w:r>
        <w:t xml:space="preserve">Dokumentace řeší návrh nových napojovacích míst strukturované kabeláže </w:t>
      </w:r>
      <w:r w:rsidR="006E76FD">
        <w:t xml:space="preserve">(UKS) </w:t>
      </w:r>
      <w:r w:rsidR="00EA7A7D">
        <w:t xml:space="preserve">pro AV techniku v souladu s požadavky této </w:t>
      </w:r>
      <w:r w:rsidR="00BD1240">
        <w:t xml:space="preserve">samostatné </w:t>
      </w:r>
      <w:r w:rsidR="00EA7A7D">
        <w:t>profese</w:t>
      </w:r>
      <w:r w:rsidR="00B77A3B">
        <w:t xml:space="preserve">, </w:t>
      </w:r>
      <w:r w:rsidR="00BD1240">
        <w:t xml:space="preserve">úpravy stávajících rozvodů </w:t>
      </w:r>
      <w:r w:rsidR="001C5ACA">
        <w:t xml:space="preserve">strukturované kabeláže </w:t>
      </w:r>
      <w:r>
        <w:t>v souladu s</w:t>
      </w:r>
      <w:r w:rsidR="00C71E2F">
        <w:t> </w:t>
      </w:r>
      <w:r>
        <w:t>nov</w:t>
      </w:r>
      <w:r w:rsidR="00C71E2F">
        <w:t>ým účelem místnosti</w:t>
      </w:r>
      <w:r>
        <w:t>, úpravy v částech PZTS</w:t>
      </w:r>
      <w:r w:rsidR="00B65C3E">
        <w:t xml:space="preserve"> (poplachový zabezpečovací a tísňový systém</w:t>
      </w:r>
      <w:r w:rsidR="002C63D1">
        <w:t>)</w:t>
      </w:r>
      <w:r w:rsidR="00EA5989">
        <w:t>,</w:t>
      </w:r>
      <w:r>
        <w:t xml:space="preserve"> </w:t>
      </w:r>
      <w:r w:rsidR="00C0429B">
        <w:t xml:space="preserve">EKV (elektronická kontrola vstupu) a </w:t>
      </w:r>
      <w:r>
        <w:t>EPS</w:t>
      </w:r>
      <w:r w:rsidR="00B65C3E">
        <w:t xml:space="preserve"> (elektrická požární signalizace)</w:t>
      </w:r>
      <w:r w:rsidR="00EA5989">
        <w:t>. V rámci část</w:t>
      </w:r>
      <w:r w:rsidR="00C0429B">
        <w:t>i</w:t>
      </w:r>
      <w:r w:rsidR="00EA5989">
        <w:t xml:space="preserve"> EPS</w:t>
      </w:r>
      <w:r w:rsidR="00EB42F3">
        <w:t xml:space="preserve"> dochází k úpravám – demontážím </w:t>
      </w:r>
      <w:r w:rsidR="00A86FA2">
        <w:t xml:space="preserve">stávajících </w:t>
      </w:r>
      <w:r w:rsidR="00EB42F3">
        <w:t xml:space="preserve">a montážím </w:t>
      </w:r>
      <w:r w:rsidR="00A86FA2">
        <w:t xml:space="preserve">nových </w:t>
      </w:r>
      <w:r w:rsidR="007F1967">
        <w:t xml:space="preserve">prvků </w:t>
      </w:r>
      <w:r w:rsidR="00EB42F3">
        <w:t xml:space="preserve">z důvodu </w:t>
      </w:r>
      <w:r w:rsidR="008E566D">
        <w:t>výměny podhledových konstrukcí.</w:t>
      </w:r>
      <w:r w:rsidR="00C0429B">
        <w:t xml:space="preserve"> V rámci části PZTS dochází k demontážím stávajících prvků z důvodu zrušení dveří do původních pracoven a montáží nových prvků. V části EKV budou doplněny nové čtečky.</w:t>
      </w:r>
    </w:p>
    <w:p w14:paraId="20598346" w14:textId="77777777" w:rsidR="00460FCD" w:rsidRDefault="00460FCD" w:rsidP="00460FCD">
      <w:pPr>
        <w:pStyle w:val="Nadpis2"/>
      </w:pPr>
      <w:bookmarkStart w:id="3" w:name="_Toc194055548"/>
      <w:r>
        <w:t>Výchozí podklady pro zpracování dokumentace</w:t>
      </w:r>
      <w:bookmarkEnd w:id="3"/>
    </w:p>
    <w:p w14:paraId="250DE581" w14:textId="77777777" w:rsidR="00460FCD" w:rsidRPr="00601DA3" w:rsidRDefault="00460FCD" w:rsidP="00460FCD">
      <w:r w:rsidRPr="00601DA3">
        <w:t>Podkladem pro zpracování projektové dokumentace byly:</w:t>
      </w:r>
    </w:p>
    <w:p w14:paraId="212A4DDF" w14:textId="77777777" w:rsidR="003E05D5" w:rsidRDefault="00833DD8" w:rsidP="003E05D5">
      <w:pPr>
        <w:pStyle w:val="Odstavecseseznamem"/>
        <w:numPr>
          <w:ilvl w:val="0"/>
          <w:numId w:val="15"/>
        </w:numPr>
        <w:ind w:left="426" w:hanging="426"/>
      </w:pPr>
      <w:r>
        <w:t>Zadávací dokumentace</w:t>
      </w:r>
    </w:p>
    <w:p w14:paraId="28012333"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01 Metodika stavební pasportizace</w:t>
      </w:r>
    </w:p>
    <w:p w14:paraId="4EB01333"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02 Metodika technické pasportizace</w:t>
      </w:r>
    </w:p>
    <w:p w14:paraId="53DD63CB"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03 Koncepce BMS MU</w:t>
      </w:r>
    </w:p>
    <w:p w14:paraId="6F4A3B89" w14:textId="6F49368C"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 xml:space="preserve">11. 04 Metodika nasazování a úprav </w:t>
      </w:r>
      <w:r>
        <w:rPr>
          <w:rFonts w:eastAsia="Times New Roman" w:cstheme="minorHAnsi"/>
        </w:rPr>
        <w:t xml:space="preserve">komponent </w:t>
      </w:r>
      <w:r w:rsidRPr="00910A16">
        <w:rPr>
          <w:rFonts w:eastAsia="Times New Roman" w:cstheme="minorHAnsi"/>
        </w:rPr>
        <w:t>BMS</w:t>
      </w:r>
      <w:r>
        <w:rPr>
          <w:rFonts w:eastAsia="Times New Roman" w:cstheme="minorHAnsi"/>
        </w:rPr>
        <w:t>, v.2.</w:t>
      </w:r>
      <w:r w:rsidR="00794FAF">
        <w:rPr>
          <w:rFonts w:eastAsia="Times New Roman" w:cstheme="minorHAnsi"/>
        </w:rPr>
        <w:t>3</w:t>
      </w:r>
    </w:p>
    <w:p w14:paraId="0DDAD9FA"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05 Metodika testování zařízení BMS</w:t>
      </w:r>
    </w:p>
    <w:p w14:paraId="1FE9122E" w14:textId="77777777" w:rsidR="00C0429B" w:rsidRPr="00910A16" w:rsidRDefault="00C0429B" w:rsidP="00C0429B">
      <w:pPr>
        <w:numPr>
          <w:ilvl w:val="0"/>
          <w:numId w:val="15"/>
        </w:numPr>
        <w:contextualSpacing/>
        <w:rPr>
          <w:rFonts w:eastAsia="Times New Roman" w:cstheme="minorHAnsi"/>
        </w:rPr>
      </w:pPr>
      <w:r w:rsidRPr="00910A16">
        <w:rPr>
          <w:rFonts w:eastAsia="Times New Roman" w:cstheme="minorHAnsi"/>
        </w:rPr>
        <w:t>11. 06 Požadavky na zpracování technických podmínek a soupisu stavebních prací, dodávek a služeb s výkazem výměr</w:t>
      </w:r>
    </w:p>
    <w:p w14:paraId="0C8351A1" w14:textId="65BC2FE5" w:rsidR="00C0429B" w:rsidRDefault="00C0429B" w:rsidP="00C0429B">
      <w:pPr>
        <w:numPr>
          <w:ilvl w:val="0"/>
          <w:numId w:val="15"/>
        </w:numPr>
        <w:contextualSpacing/>
        <w:rPr>
          <w:rFonts w:eastAsia="Times New Roman" w:cstheme="minorHAnsi"/>
        </w:rPr>
      </w:pPr>
      <w:r w:rsidRPr="00910A16">
        <w:rPr>
          <w:rFonts w:eastAsia="Times New Roman" w:cstheme="minorHAnsi"/>
        </w:rPr>
        <w:t>Metodika „Požadavky na bezpečnostní systémy“</w:t>
      </w:r>
      <w:r w:rsidR="00F517FA">
        <w:rPr>
          <w:rFonts w:eastAsia="Times New Roman" w:cstheme="minorHAnsi"/>
        </w:rPr>
        <w:t xml:space="preserve"> v.2.22</w:t>
      </w:r>
    </w:p>
    <w:p w14:paraId="1207B1F5" w14:textId="30E220D4" w:rsidR="00C0429B" w:rsidRPr="00C0429B" w:rsidRDefault="00C0429B" w:rsidP="00C0429B">
      <w:pPr>
        <w:ind w:left="1080"/>
        <w:contextualSpacing/>
        <w:rPr>
          <w:rFonts w:eastAsia="Times New Roman" w:cstheme="minorHAnsi"/>
        </w:rPr>
      </w:pPr>
      <w:r w:rsidRPr="00C0429B">
        <w:rPr>
          <w:rFonts w:eastAsia="Times New Roman" w:cstheme="minorHAnsi"/>
        </w:rPr>
        <w:t xml:space="preserve">Výše uvedené dokumenty platné k datu vydání PD – </w:t>
      </w:r>
      <w:r w:rsidR="00F517FA">
        <w:rPr>
          <w:rFonts w:eastAsia="Times New Roman" w:cstheme="minorHAnsi"/>
        </w:rPr>
        <w:t>04/2025</w:t>
      </w:r>
    </w:p>
    <w:p w14:paraId="3E0D73A7" w14:textId="2AE443BF" w:rsidR="00460FCD" w:rsidRDefault="00460FCD" w:rsidP="00C0429B">
      <w:pPr>
        <w:pStyle w:val="Odstavecseseznamem"/>
        <w:numPr>
          <w:ilvl w:val="0"/>
          <w:numId w:val="15"/>
        </w:numPr>
        <w:ind w:left="426" w:hanging="426"/>
      </w:pPr>
      <w:r w:rsidRPr="00601DA3">
        <w:t>Stavební půdorys</w:t>
      </w:r>
      <w:r w:rsidR="00BE0C72">
        <w:t xml:space="preserve"> a </w:t>
      </w:r>
      <w:r w:rsidR="00CD39C5">
        <w:t>řez</w:t>
      </w:r>
    </w:p>
    <w:p w14:paraId="251A9693" w14:textId="0229B383" w:rsidR="00CD39C5" w:rsidRPr="00601DA3" w:rsidRDefault="00CD39C5" w:rsidP="00CD56A5">
      <w:pPr>
        <w:pStyle w:val="Odstavecseseznamem"/>
        <w:numPr>
          <w:ilvl w:val="0"/>
          <w:numId w:val="15"/>
        </w:numPr>
        <w:ind w:left="426" w:hanging="426"/>
      </w:pPr>
      <w:r>
        <w:t xml:space="preserve">Dokumentace skutečného provedení, část SLP, </w:t>
      </w:r>
      <w:r w:rsidR="00833DD8">
        <w:t xml:space="preserve">objektu </w:t>
      </w:r>
      <w:r w:rsidR="001834D3">
        <w:t>E34</w:t>
      </w:r>
    </w:p>
    <w:p w14:paraId="080F5521" w14:textId="77777777" w:rsidR="00B275EA" w:rsidRDefault="00460FCD" w:rsidP="00356C71">
      <w:pPr>
        <w:pStyle w:val="Odstavecseseznamem"/>
        <w:numPr>
          <w:ilvl w:val="0"/>
          <w:numId w:val="15"/>
        </w:numPr>
        <w:ind w:left="426" w:hanging="426"/>
      </w:pPr>
      <w:r w:rsidRPr="00601DA3">
        <w:t xml:space="preserve">Koordinační jednání </w:t>
      </w:r>
      <w:r w:rsidR="00B275EA" w:rsidRPr="00601DA3">
        <w:t>s</w:t>
      </w:r>
      <w:r w:rsidRPr="00601DA3">
        <w:t xml:space="preserve"> generální</w:t>
      </w:r>
      <w:r w:rsidR="00B275EA" w:rsidRPr="00601DA3">
        <w:t>m</w:t>
      </w:r>
      <w:r w:rsidRPr="00601DA3">
        <w:t xml:space="preserve"> projektant</w:t>
      </w:r>
      <w:r w:rsidR="00B275EA" w:rsidRPr="00601DA3">
        <w:t>em</w:t>
      </w:r>
      <w:r w:rsidRPr="00601DA3">
        <w:t xml:space="preserve">, </w:t>
      </w:r>
      <w:r w:rsidR="00B275EA" w:rsidRPr="00601DA3">
        <w:t>se</w:t>
      </w:r>
      <w:r w:rsidRPr="00601DA3">
        <w:t xml:space="preserve"> kter</w:t>
      </w:r>
      <w:r w:rsidR="00B275EA" w:rsidRPr="00601DA3">
        <w:t>ým byla</w:t>
      </w:r>
      <w:r w:rsidRPr="00601DA3">
        <w:t xml:space="preserve"> upřesňován</w:t>
      </w:r>
      <w:r w:rsidR="00B275EA" w:rsidRPr="00601DA3">
        <w:t>a</w:t>
      </w:r>
      <w:r w:rsidRPr="00601DA3">
        <w:t xml:space="preserve"> a odsouhlasován</w:t>
      </w:r>
      <w:r w:rsidR="00B275EA" w:rsidRPr="00601DA3">
        <w:t>a</w:t>
      </w:r>
      <w:r w:rsidRPr="00601DA3">
        <w:t xml:space="preserve"> navržená řešení</w:t>
      </w:r>
    </w:p>
    <w:p w14:paraId="4F4190A7" w14:textId="1E8799EF" w:rsidR="00CF2390" w:rsidRDefault="00CF2390" w:rsidP="00B275EA">
      <w:pPr>
        <w:pStyle w:val="Odstavecseseznamem"/>
        <w:numPr>
          <w:ilvl w:val="0"/>
          <w:numId w:val="15"/>
        </w:numPr>
        <w:ind w:left="426" w:hanging="426"/>
      </w:pPr>
      <w:r>
        <w:t>Konzultace s</w:t>
      </w:r>
      <w:r w:rsidR="00356C71">
        <w:t xml:space="preserve">e zástupci </w:t>
      </w:r>
      <w:r>
        <w:t>investor</w:t>
      </w:r>
      <w:r w:rsidR="00356C71">
        <w:t>a</w:t>
      </w:r>
    </w:p>
    <w:p w14:paraId="21574351" w14:textId="77777777" w:rsidR="00CF2390" w:rsidRDefault="00CF2390" w:rsidP="00B275EA">
      <w:pPr>
        <w:pStyle w:val="Odstavecseseznamem"/>
        <w:numPr>
          <w:ilvl w:val="0"/>
          <w:numId w:val="15"/>
        </w:numPr>
        <w:ind w:left="426" w:hanging="426"/>
      </w:pPr>
      <w:r>
        <w:t>Místní šetření</w:t>
      </w:r>
    </w:p>
    <w:p w14:paraId="2BBE3C70" w14:textId="77777777" w:rsidR="00460FCD" w:rsidRPr="00601DA3" w:rsidRDefault="00460FCD" w:rsidP="00CD56A5">
      <w:pPr>
        <w:pStyle w:val="Odstavecseseznamem"/>
        <w:numPr>
          <w:ilvl w:val="0"/>
          <w:numId w:val="15"/>
        </w:numPr>
        <w:ind w:left="426" w:hanging="426"/>
      </w:pPr>
      <w:r w:rsidRPr="00601DA3">
        <w:t>Platné technické normy a právní předpisy vztahující se k navrženým zařízením</w:t>
      </w:r>
    </w:p>
    <w:p w14:paraId="3C216F80" w14:textId="77777777" w:rsidR="003E7C0C" w:rsidRDefault="00460FCD" w:rsidP="00073F1E">
      <w:pPr>
        <w:pStyle w:val="Odstavecseseznamem"/>
        <w:numPr>
          <w:ilvl w:val="0"/>
          <w:numId w:val="15"/>
        </w:numPr>
        <w:ind w:left="426" w:hanging="426"/>
      </w:pPr>
      <w:r w:rsidRPr="00601DA3">
        <w:t>Technické podklady výrobců jednotlivých zařízení</w:t>
      </w:r>
    </w:p>
    <w:p w14:paraId="69BF6108" w14:textId="77777777" w:rsidR="00B65C3E" w:rsidRDefault="00B65C3E" w:rsidP="00073F1E">
      <w:pPr>
        <w:pStyle w:val="Odstavecseseznamem"/>
        <w:numPr>
          <w:ilvl w:val="0"/>
          <w:numId w:val="15"/>
        </w:numPr>
        <w:ind w:left="426" w:hanging="426"/>
      </w:pPr>
      <w:r>
        <w:t>Nová kniha místností</w:t>
      </w:r>
    </w:p>
    <w:p w14:paraId="6DFA6072" w14:textId="77777777" w:rsidR="003E7C0C" w:rsidRDefault="00B65C3E" w:rsidP="003E7C0C">
      <w:pPr>
        <w:pStyle w:val="Odstavecseseznamem"/>
        <w:numPr>
          <w:ilvl w:val="0"/>
          <w:numId w:val="15"/>
        </w:numPr>
        <w:ind w:left="426" w:hanging="426"/>
      </w:pPr>
      <w:r>
        <w:t>Požadavky ostatních profesí</w:t>
      </w:r>
    </w:p>
    <w:p w14:paraId="3952EEE0" w14:textId="77777777" w:rsidR="00460FCD" w:rsidRPr="00601DA3" w:rsidRDefault="00460FCD" w:rsidP="00460FCD">
      <w:pPr>
        <w:pStyle w:val="Nadpis1"/>
      </w:pPr>
      <w:bookmarkStart w:id="4" w:name="_Toc194055549"/>
      <w:r w:rsidRPr="00601DA3">
        <w:t>Technické řešení projektu</w:t>
      </w:r>
      <w:bookmarkEnd w:id="4"/>
    </w:p>
    <w:p w14:paraId="3DA2CBC9" w14:textId="77777777" w:rsidR="00460FCD" w:rsidRPr="00601DA3" w:rsidRDefault="00460FCD" w:rsidP="00460FCD">
      <w:pPr>
        <w:pStyle w:val="Nadpis2"/>
      </w:pPr>
      <w:bookmarkStart w:id="5" w:name="_Toc194055550"/>
      <w:r w:rsidRPr="00601DA3">
        <w:t>Vnější vlivy</w:t>
      </w:r>
      <w:bookmarkEnd w:id="5"/>
    </w:p>
    <w:p w14:paraId="2970B1A4" w14:textId="77777777" w:rsidR="00460FCD" w:rsidRDefault="00460FCD" w:rsidP="00460FCD">
      <w:r w:rsidRPr="00601DA3">
        <w:t>V objektu jsou vnější vlivy stanoveny většinou jako normální.</w:t>
      </w:r>
      <w:r w:rsidR="00B275EA" w:rsidRPr="00601DA3">
        <w:t xml:space="preserve"> V některých místnostech jsou stanoveny vnější vlivy </w:t>
      </w:r>
      <w:r w:rsidR="0073172F" w:rsidRPr="00601DA3">
        <w:t>nebezpečné</w:t>
      </w:r>
      <w:r w:rsidR="00102B7B">
        <w:t xml:space="preserve"> a zvlášť nebezpečné</w:t>
      </w:r>
      <w:r w:rsidR="00B275EA" w:rsidRPr="00601DA3">
        <w:t>.</w:t>
      </w:r>
    </w:p>
    <w:p w14:paraId="635BAF53" w14:textId="77777777" w:rsidR="0040127A" w:rsidRDefault="00460FCD" w:rsidP="00CF2390">
      <w:r>
        <w:t xml:space="preserve">Projektová dokumentace zohledňuje požadavky na zařízení </w:t>
      </w:r>
      <w:r w:rsidR="0073172F">
        <w:t>v souladu s požadavky na výše uvedené vnější vlivy</w:t>
      </w:r>
      <w:r>
        <w:t>.</w:t>
      </w:r>
    </w:p>
    <w:p w14:paraId="4F61FFAF" w14:textId="77777777" w:rsidR="0040127A" w:rsidRDefault="0040127A" w:rsidP="0040127A">
      <w:r>
        <w:br w:type="page"/>
      </w:r>
    </w:p>
    <w:p w14:paraId="7D9AB210" w14:textId="77777777" w:rsidR="009338BD" w:rsidRDefault="009338BD" w:rsidP="009338BD">
      <w:pPr>
        <w:pStyle w:val="Nadpis2"/>
      </w:pPr>
      <w:bookmarkStart w:id="6" w:name="_Toc194055551"/>
      <w:r>
        <w:lastRenderedPageBreak/>
        <w:t>Třídy pro bezpečnostní systémy</w:t>
      </w:r>
      <w:bookmarkEnd w:id="6"/>
    </w:p>
    <w:p w14:paraId="32AE19AF" w14:textId="77777777" w:rsidR="009338BD" w:rsidRDefault="009338BD" w:rsidP="009338BD">
      <w:pPr>
        <w:pStyle w:val="Nadpis3"/>
      </w:pPr>
      <w:bookmarkStart w:id="7" w:name="_Toc194055552"/>
      <w:r>
        <w:t>Stupeň zabezpečení</w:t>
      </w:r>
      <w:bookmarkEnd w:id="7"/>
    </w:p>
    <w:p w14:paraId="5C1C0A71" w14:textId="77777777" w:rsidR="009338BD" w:rsidRDefault="009338BD" w:rsidP="009338BD">
      <w:r>
        <w:t xml:space="preserve">Ve všech částech objektu je navržen stupeň </w:t>
      </w:r>
      <w:r w:rsidR="005E22AD">
        <w:t>2</w:t>
      </w:r>
      <w:r>
        <w:t xml:space="preserve">. – nízké </w:t>
      </w:r>
      <w:r w:rsidR="005E22AD">
        <w:t>až střední riziko</w:t>
      </w:r>
      <w:r w:rsidR="003F3311">
        <w:t>.</w:t>
      </w:r>
    </w:p>
    <w:p w14:paraId="3AC96FE9" w14:textId="77777777" w:rsidR="009338BD" w:rsidRDefault="009338BD" w:rsidP="009338BD">
      <w:pPr>
        <w:pStyle w:val="Nadpis3"/>
      </w:pPr>
      <w:bookmarkStart w:id="8" w:name="_Toc194055553"/>
      <w:r>
        <w:t>Třídy prostředí</w:t>
      </w:r>
      <w:bookmarkEnd w:id="8"/>
    </w:p>
    <w:p w14:paraId="5CD715D5" w14:textId="77777777" w:rsidR="009338BD" w:rsidRDefault="001A22F6" w:rsidP="009338BD">
      <w:r>
        <w:t>Ve vnitřních částech objektů</w:t>
      </w:r>
      <w:r w:rsidR="009338BD">
        <w:t>: třída prostředí II – vnitřní všeobecné (vyjma technických místnost</w:t>
      </w:r>
      <w:r>
        <w:t>í</w:t>
      </w:r>
      <w:r w:rsidR="009338BD">
        <w:t>).</w:t>
      </w:r>
    </w:p>
    <w:p w14:paraId="426D8490" w14:textId="77777777" w:rsidR="009338BD" w:rsidRDefault="009338BD" w:rsidP="009338BD">
      <w:r>
        <w:t xml:space="preserve">Pro venkovní prostor: třída prostředí IV - venkovní. </w:t>
      </w:r>
    </w:p>
    <w:p w14:paraId="7E836FA3" w14:textId="77777777" w:rsidR="00460FCD" w:rsidRDefault="00460FCD" w:rsidP="00460FCD">
      <w:pPr>
        <w:pStyle w:val="Nadpis2"/>
      </w:pPr>
      <w:bookmarkStart w:id="9" w:name="_Toc194055554"/>
      <w:r>
        <w:t>Údaje o napětích a ochranách proti úrazu el. proudem</w:t>
      </w:r>
      <w:bookmarkEnd w:id="9"/>
    </w:p>
    <w:p w14:paraId="135EAC90" w14:textId="77777777" w:rsidR="00460FCD" w:rsidRDefault="00460FCD" w:rsidP="00460FCD">
      <w:pPr>
        <w:pStyle w:val="Nadpis3"/>
      </w:pPr>
      <w:bookmarkStart w:id="10" w:name="_Toc194055555"/>
      <w:r>
        <w:t>Rozvodné soustavy</w:t>
      </w:r>
      <w:bookmarkEnd w:id="10"/>
    </w:p>
    <w:p w14:paraId="320EDCF7" w14:textId="77777777"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Napájecí síť NN kategorie 3: 3N+PE, 50Hz, 400/230V, TN-S</w:t>
      </w:r>
    </w:p>
    <w:p w14:paraId="7F3FC299" w14:textId="77777777"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Napájecí síť NN kategorie 2 (DA): 3N+PE, 50Hz, 400/230V, TN-S</w:t>
      </w:r>
    </w:p>
    <w:p w14:paraId="4C1963BD" w14:textId="77777777"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Napájecí síť NN kategorie 1 (UPS): 3N+PE, 50Hz, 400/230V, TN-S</w:t>
      </w:r>
    </w:p>
    <w:p w14:paraId="051422C1" w14:textId="29DC04EC" w:rsidR="00B65C3E"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Rozvodná soustava EPS: 0-27,6V DC / IT</w:t>
      </w:r>
    </w:p>
    <w:p w14:paraId="7085F876" w14:textId="58A91AA3"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Rozvodná soustava UKS: 2 – 5V DC / IT</w:t>
      </w:r>
    </w:p>
    <w:p w14:paraId="5E99C977" w14:textId="77777777" w:rsidR="00B65C3E" w:rsidRPr="00EF0A52"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Rozvodná soustava TEL: 2 – 60V DC / TT</w:t>
      </w:r>
    </w:p>
    <w:p w14:paraId="4CD2CB26" w14:textId="547D89E2" w:rsidR="00B65C3E" w:rsidRDefault="00B65C3E" w:rsidP="00B65C3E">
      <w:pPr>
        <w:numPr>
          <w:ilvl w:val="0"/>
          <w:numId w:val="29"/>
        </w:numPr>
        <w:contextualSpacing/>
        <w:rPr>
          <w:rFonts w:ascii="Calibri" w:eastAsia="Times New Roman" w:hAnsi="Calibri" w:cs="Times New Roman"/>
        </w:rPr>
      </w:pPr>
      <w:r w:rsidRPr="00EF0A52">
        <w:rPr>
          <w:rFonts w:ascii="Calibri" w:eastAsia="Times New Roman" w:hAnsi="Calibri" w:cs="Times New Roman"/>
        </w:rPr>
        <w:t>Rozvodná soustava PZTS,</w:t>
      </w:r>
      <w:r w:rsidR="004B3D47">
        <w:rPr>
          <w:rFonts w:ascii="Calibri" w:eastAsia="Times New Roman" w:hAnsi="Calibri" w:cs="Times New Roman"/>
        </w:rPr>
        <w:t xml:space="preserve"> </w:t>
      </w:r>
      <w:r w:rsidRPr="00EF0A52">
        <w:rPr>
          <w:rFonts w:ascii="Calibri" w:eastAsia="Times New Roman" w:hAnsi="Calibri" w:cs="Times New Roman"/>
        </w:rPr>
        <w:t>EKV: 2 – 14 V DC / IT</w:t>
      </w:r>
    </w:p>
    <w:p w14:paraId="4DC84061" w14:textId="77777777" w:rsidR="00B64D47" w:rsidRPr="004C05C8" w:rsidRDefault="00B64D47" w:rsidP="00B64D47">
      <w:pPr>
        <w:pStyle w:val="Nadpis3"/>
      </w:pPr>
      <w:bookmarkStart w:id="11" w:name="_Toc527462626"/>
      <w:bookmarkStart w:id="12" w:name="_Toc194055556"/>
      <w:r w:rsidRPr="004C05C8">
        <w:t>Ochrana před nebezpečným dotykem živých částí</w:t>
      </w:r>
      <w:bookmarkEnd w:id="11"/>
      <w:bookmarkEnd w:id="12"/>
    </w:p>
    <w:p w14:paraId="165A9F55" w14:textId="4F19FABD" w:rsidR="00B64D47" w:rsidRPr="004C05C8" w:rsidRDefault="00B64D47" w:rsidP="00B64D47">
      <w:pPr>
        <w:pStyle w:val="Odstavecseseznamem"/>
        <w:numPr>
          <w:ilvl w:val="0"/>
          <w:numId w:val="17"/>
        </w:numPr>
      </w:pPr>
      <w:r w:rsidRPr="004C05C8">
        <w:t>bude provedena krytím dle ČSN 33 2000-4-41 ed.3</w:t>
      </w:r>
    </w:p>
    <w:p w14:paraId="2D9F4E68" w14:textId="687F356F" w:rsidR="00B64D47" w:rsidRPr="004C05C8" w:rsidRDefault="00B64D47" w:rsidP="00B64D47">
      <w:pPr>
        <w:pStyle w:val="Odstavecseseznamem"/>
        <w:numPr>
          <w:ilvl w:val="0"/>
          <w:numId w:val="17"/>
        </w:numPr>
      </w:pPr>
      <w:r w:rsidRPr="004C05C8">
        <w:t>malým bezpečným napětím SELV, PELV dle ČSN 33 2000-4-41 ed.</w:t>
      </w:r>
      <w:r w:rsidR="00301EB9">
        <w:t>3</w:t>
      </w:r>
    </w:p>
    <w:p w14:paraId="538FAD0B" w14:textId="77777777" w:rsidR="00B64D47" w:rsidRPr="004C05C8" w:rsidRDefault="00B64D47" w:rsidP="00B64D47">
      <w:pPr>
        <w:pStyle w:val="Nadpis3"/>
      </w:pPr>
      <w:bookmarkStart w:id="13" w:name="_Toc527462627"/>
      <w:bookmarkStart w:id="14" w:name="_Toc194055557"/>
      <w:r w:rsidRPr="004C05C8">
        <w:t>Ochrana před nebezpečným dotykem neživých částí</w:t>
      </w:r>
      <w:bookmarkEnd w:id="13"/>
      <w:bookmarkEnd w:id="14"/>
    </w:p>
    <w:p w14:paraId="49EE60DA" w14:textId="6FA16243" w:rsidR="00B64D47" w:rsidRPr="004C05C8" w:rsidRDefault="00B64D47" w:rsidP="00B64D47">
      <w:pPr>
        <w:pStyle w:val="Odstavecseseznamem"/>
        <w:numPr>
          <w:ilvl w:val="0"/>
          <w:numId w:val="24"/>
        </w:numPr>
      </w:pPr>
      <w:r w:rsidRPr="004C05C8">
        <w:t>bude provedena pospojováním všech vodivých částí podle ČSN 33 2000-4-41 ed.3</w:t>
      </w:r>
    </w:p>
    <w:p w14:paraId="59066D93" w14:textId="77777777" w:rsidR="00460FCD" w:rsidRDefault="00460FCD" w:rsidP="00CD56A5">
      <w:pPr>
        <w:pStyle w:val="Nadpis2"/>
      </w:pPr>
      <w:bookmarkStart w:id="15" w:name="_Toc194055558"/>
      <w:r>
        <w:t>Popis řešení</w:t>
      </w:r>
      <w:bookmarkEnd w:id="15"/>
    </w:p>
    <w:p w14:paraId="66A68D32" w14:textId="77777777" w:rsidR="00150DE1" w:rsidRPr="00150DE1" w:rsidRDefault="00150DE1" w:rsidP="00150DE1">
      <w:pPr>
        <w:pStyle w:val="Nadpis3"/>
      </w:pPr>
      <w:bookmarkStart w:id="16" w:name="_Toc335596623"/>
      <w:bookmarkStart w:id="17" w:name="_Toc194055559"/>
      <w:r w:rsidRPr="00150DE1">
        <w:t>Univerzální kabelážní systém-UKS</w:t>
      </w:r>
      <w:bookmarkEnd w:id="16"/>
      <w:bookmarkEnd w:id="17"/>
    </w:p>
    <w:p w14:paraId="04F61509" w14:textId="77777777" w:rsidR="005F3E7A" w:rsidRPr="00444E1F" w:rsidRDefault="005F3E7A" w:rsidP="005F3E7A">
      <w:pPr>
        <w:rPr>
          <w:rFonts w:eastAsia="Times New Roman" w:cstheme="minorHAnsi"/>
        </w:rPr>
      </w:pPr>
      <w:r w:rsidRPr="00444E1F">
        <w:rPr>
          <w:rFonts w:eastAsia="Times New Roman" w:cstheme="minorHAnsi"/>
        </w:rPr>
        <w:t>Řešení univerzálního kabelážního systému musí plně respektovat standardy a normy ČSN EN 50173-1 - 6, ČSN EN 50174-1 – 3, ČSN EN 50310 ed.4, ČSN EN 50288-1 – 12 pro strukturovanou kabeláž.</w:t>
      </w:r>
    </w:p>
    <w:p w14:paraId="3CA2F3E4" w14:textId="011F1442" w:rsidR="00150DE1" w:rsidRDefault="005F3E7A" w:rsidP="005F3E7A">
      <w:r w:rsidRPr="00444E1F">
        <w:rPr>
          <w:rFonts w:eastAsia="Times New Roman" w:cstheme="minorHAnsi"/>
        </w:rPr>
        <w:t xml:space="preserve">Navržena je univerzální stíněná kabeláž s komponenty </w:t>
      </w:r>
      <w:r w:rsidR="009F618F">
        <w:rPr>
          <w:rFonts w:eastAsia="Times New Roman" w:cstheme="minorHAnsi"/>
        </w:rPr>
        <w:t>U</w:t>
      </w:r>
      <w:r w:rsidRPr="00444E1F">
        <w:rPr>
          <w:rFonts w:eastAsia="Times New Roman" w:cstheme="minorHAnsi"/>
        </w:rPr>
        <w:t>/FTP Cat.6A B2cas1d1a1</w:t>
      </w:r>
      <w:r w:rsidR="00150DE1" w:rsidRPr="00150DE1">
        <w:t xml:space="preserve">. </w:t>
      </w:r>
    </w:p>
    <w:p w14:paraId="30C879BE" w14:textId="77777777" w:rsidR="001A1E97" w:rsidRPr="00150DE1" w:rsidRDefault="001A1E97" w:rsidP="001A1E97">
      <w:r w:rsidRPr="00150DE1">
        <w:t xml:space="preserve">Topologie sítě </w:t>
      </w:r>
      <w:r>
        <w:t>j</w:t>
      </w:r>
      <w:r w:rsidRPr="00150DE1">
        <w:t xml:space="preserve">e provedena jako „hvězda“. Jedná se o hierarchickou hvězdicovou strukturu, tvořenou horizontálním kabelážním subsystémem, pracovní oblastí, správní oblastí a páteřním kabelážním subsystémem. </w:t>
      </w:r>
    </w:p>
    <w:p w14:paraId="15F33103" w14:textId="1FAB40C6" w:rsidR="001A1E97" w:rsidRPr="00D44B02" w:rsidRDefault="001A1E97" w:rsidP="001A1E97">
      <w:r>
        <w:t>O</w:t>
      </w:r>
      <w:r w:rsidRPr="00E92765">
        <w:t xml:space="preserve">d každého vývodu datové zásuvky vede horizontální kabel (4 párový stíněný kabel </w:t>
      </w:r>
      <w:r w:rsidR="009F618F">
        <w:t>U/F</w:t>
      </w:r>
      <w:r w:rsidRPr="00E92765">
        <w:t xml:space="preserve">TP) do „rozvodného uzlu budovy“ – datového rozváděče </w:t>
      </w:r>
      <w:r w:rsidR="00C0429B">
        <w:t>34</w:t>
      </w:r>
      <w:r>
        <w:t>-RD01</w:t>
      </w:r>
      <w:r w:rsidR="00F7259B">
        <w:t xml:space="preserve"> </w:t>
      </w:r>
      <w:r w:rsidR="00C1758C">
        <w:t>v m.š.1S</w:t>
      </w:r>
      <w:r w:rsidR="00C0429B">
        <w:t>07</w:t>
      </w:r>
      <w:r>
        <w:t>. Tento datový rozváděč j</w:t>
      </w:r>
      <w:r w:rsidRPr="00E92765">
        <w:t xml:space="preserve">e páteřními optickými SM kabely dvojitou </w:t>
      </w:r>
      <w:r w:rsidRPr="00D44B02">
        <w:t>hvězdou napojen do datového rozvaděče v energocentru.</w:t>
      </w:r>
    </w:p>
    <w:p w14:paraId="3AE4F9BE" w14:textId="5B0D46A0" w:rsidR="001A1E97" w:rsidRPr="00D44B02" w:rsidRDefault="001A1E97" w:rsidP="00E463E1">
      <w:r w:rsidRPr="00D44B02">
        <w:t xml:space="preserve">V m. č. </w:t>
      </w:r>
      <w:r w:rsidR="00C0429B">
        <w:t>20</w:t>
      </w:r>
      <w:r w:rsidR="009F618F">
        <w:t>5</w:t>
      </w:r>
      <w:r w:rsidRPr="00D44B02">
        <w:t xml:space="preserve"> budou instalovány nové datové zásuvky </w:t>
      </w:r>
      <w:r w:rsidR="00650420">
        <w:t xml:space="preserve">do podlahové krabice </w:t>
      </w:r>
      <w:r w:rsidRPr="00D44B02">
        <w:t xml:space="preserve">pro </w:t>
      </w:r>
      <w:r w:rsidR="00C1758C">
        <w:t>RACK audio-video techniky, ka</w:t>
      </w:r>
      <w:r w:rsidR="00650420">
        <w:t xml:space="preserve">tedru a </w:t>
      </w:r>
      <w:r w:rsidR="00854173">
        <w:t xml:space="preserve">zásuvku pro </w:t>
      </w:r>
      <w:r w:rsidR="00650420">
        <w:t>dataprojektor</w:t>
      </w:r>
      <w:r w:rsidR="00854173">
        <w:t xml:space="preserve"> nad podhledem.</w:t>
      </w:r>
      <w:r w:rsidR="00731A85">
        <w:t xml:space="preserve"> </w:t>
      </w:r>
      <w:r w:rsidR="00C0429B">
        <w:t>Dále datová zásuvka pro WiFi</w:t>
      </w:r>
      <w:r w:rsidR="001E7FC5">
        <w:t xml:space="preserve">, kamery pro </w:t>
      </w:r>
      <w:r w:rsidR="00C7750E">
        <w:t xml:space="preserve">audio-video techniku nad podhledem </w:t>
      </w:r>
      <w:r w:rsidR="00C0429B">
        <w:t xml:space="preserve">a infopanel před vchodem do místnosti. </w:t>
      </w:r>
      <w:r w:rsidRPr="00D44B02">
        <w:t xml:space="preserve">Stávající zásuvky </w:t>
      </w:r>
      <w:r w:rsidR="00C0429B">
        <w:t>v pracovnách</w:t>
      </w:r>
      <w:r w:rsidR="00AC3D30">
        <w:t xml:space="preserve"> budou</w:t>
      </w:r>
      <w:r w:rsidRPr="00D44B02">
        <w:t> </w:t>
      </w:r>
      <w:r w:rsidR="00AC3D30">
        <w:t>zrušeny, kabely budou staženy do 1.PP a ponechány v rezervě pod stropem</w:t>
      </w:r>
      <w:r w:rsidRPr="00D44B02">
        <w:t xml:space="preserve"> žlabu zůstanou zachovány. </w:t>
      </w:r>
      <w:r w:rsidR="00E463E1">
        <w:t xml:space="preserve">Kabely pro nové datové zásuvky budou ukončeny na </w:t>
      </w:r>
      <w:r w:rsidR="00C0429B">
        <w:t>novém</w:t>
      </w:r>
      <w:r w:rsidR="00E463E1">
        <w:t xml:space="preserve"> patchpanel</w:t>
      </w:r>
      <w:r w:rsidR="00C0429B">
        <w:t>u</w:t>
      </w:r>
      <w:r w:rsidR="00E463E1">
        <w:t xml:space="preserve"> v RD01 namísto zrušených zásuvek</w:t>
      </w:r>
      <w:r w:rsidR="00554196">
        <w:t>.</w:t>
      </w:r>
    </w:p>
    <w:p w14:paraId="1B4750E9" w14:textId="4BBEFA8A" w:rsidR="001A1E97" w:rsidRPr="00D44B02" w:rsidRDefault="001A1E97" w:rsidP="00554196">
      <w:r w:rsidRPr="00D44B02">
        <w:t>Prostupy přes požární úseky budou ošetřeny protipožárními ucpávkami.</w:t>
      </w:r>
    </w:p>
    <w:p w14:paraId="2A5B4D95" w14:textId="69A813E6" w:rsidR="001A1E97" w:rsidRDefault="001A1E97" w:rsidP="001A1E97">
      <w:pPr>
        <w:rPr>
          <w:u w:val="single"/>
        </w:rPr>
      </w:pPr>
      <w:r w:rsidRPr="00D44B02">
        <w:rPr>
          <w:u w:val="single"/>
        </w:rPr>
        <w:lastRenderedPageBreak/>
        <w:t>Výsledný UKS bude dodavatelem certifikován.</w:t>
      </w:r>
    </w:p>
    <w:p w14:paraId="017ED205" w14:textId="77777777" w:rsidR="006E76FD" w:rsidRPr="00EF0A52" w:rsidRDefault="006E76FD" w:rsidP="006E76FD">
      <w:pPr>
        <w:pStyle w:val="Nadpis3"/>
        <w:rPr>
          <w:rFonts w:eastAsia="Times New Roman"/>
        </w:rPr>
      </w:pPr>
      <w:bookmarkStart w:id="18" w:name="_Toc335596626"/>
      <w:bookmarkStart w:id="19" w:name="_Toc492810196"/>
      <w:bookmarkStart w:id="20" w:name="_Toc194055560"/>
      <w:r w:rsidRPr="00EF0A52">
        <w:rPr>
          <w:rFonts w:eastAsia="Times New Roman"/>
        </w:rPr>
        <w:t>Poplachový zabezpečovací a tísňový systém-PZTS</w:t>
      </w:r>
      <w:bookmarkEnd w:id="18"/>
      <w:bookmarkEnd w:id="19"/>
      <w:bookmarkEnd w:id="20"/>
    </w:p>
    <w:p w14:paraId="794BAE4E" w14:textId="342561B6"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 xml:space="preserve">Poplachový zabezpečovací a tísňový systém (dále jen PZTS) je soubor technických </w:t>
      </w:r>
      <w:r w:rsidR="004B3D47" w:rsidRPr="00EF0A52">
        <w:rPr>
          <w:rFonts w:ascii="Calibri" w:eastAsia="Times New Roman" w:hAnsi="Calibri" w:cs="Times New Roman"/>
        </w:rPr>
        <w:t>prostředků – ústředna</w:t>
      </w:r>
      <w:r w:rsidRPr="00EF0A52">
        <w:rPr>
          <w:rFonts w:ascii="Calibri" w:eastAsia="Times New Roman" w:hAnsi="Calibri" w:cs="Times New Roman"/>
        </w:rPr>
        <w:t>, čidla, signalizační a doplňkové prostředky vytvářející systém, který slouží k včasné signalizaci místa narušení chráněného objektu. Tento systém umožňuje předání poplachové informace na zvolená místa, čímž usnadní činnost zásahové služby. Navazuje na klasickou a režimovou ochranu objektu, doplňuje ji a zkvalitňuje celkové zabezpečení.</w:t>
      </w:r>
    </w:p>
    <w:p w14:paraId="696BCDAB" w14:textId="198082D1" w:rsidR="00A00B7A" w:rsidRPr="0002513A" w:rsidRDefault="006E76FD" w:rsidP="006E76FD">
      <w:pPr>
        <w:rPr>
          <w:rFonts w:ascii="Calibri" w:eastAsia="Times New Roman" w:hAnsi="Calibri" w:cs="Times New Roman"/>
          <w:b/>
          <w:bCs/>
        </w:rPr>
      </w:pPr>
      <w:r w:rsidRPr="0002513A">
        <w:rPr>
          <w:rFonts w:ascii="Calibri" w:eastAsia="Times New Roman" w:hAnsi="Calibri" w:cs="Times New Roman"/>
          <w:b/>
          <w:bCs/>
        </w:rPr>
        <w:t xml:space="preserve">V rámci stavebních úprav </w:t>
      </w:r>
      <w:r w:rsidR="001A1E97" w:rsidRPr="0002513A">
        <w:rPr>
          <w:rFonts w:ascii="Calibri" w:eastAsia="Times New Roman" w:hAnsi="Calibri" w:cs="Times New Roman"/>
          <w:b/>
          <w:bCs/>
        </w:rPr>
        <w:t>v m.č.</w:t>
      </w:r>
      <w:r w:rsidR="00C0429B">
        <w:rPr>
          <w:rFonts w:ascii="Calibri" w:eastAsia="Times New Roman" w:hAnsi="Calibri" w:cs="Times New Roman"/>
          <w:b/>
          <w:bCs/>
        </w:rPr>
        <w:t>20</w:t>
      </w:r>
      <w:r w:rsidR="001044A6">
        <w:rPr>
          <w:rFonts w:ascii="Calibri" w:eastAsia="Times New Roman" w:hAnsi="Calibri" w:cs="Times New Roman"/>
          <w:b/>
          <w:bCs/>
        </w:rPr>
        <w:t>5</w:t>
      </w:r>
      <w:r w:rsidRPr="0002513A">
        <w:rPr>
          <w:rFonts w:ascii="Calibri" w:eastAsia="Times New Roman" w:hAnsi="Calibri" w:cs="Times New Roman"/>
          <w:b/>
          <w:bCs/>
        </w:rPr>
        <w:t xml:space="preserve"> bud</w:t>
      </w:r>
      <w:r w:rsidR="001A1E97" w:rsidRPr="0002513A">
        <w:rPr>
          <w:rFonts w:ascii="Calibri" w:eastAsia="Times New Roman" w:hAnsi="Calibri" w:cs="Times New Roman"/>
          <w:b/>
          <w:bCs/>
        </w:rPr>
        <w:t xml:space="preserve">e třeba </w:t>
      </w:r>
      <w:r w:rsidR="00D549BF" w:rsidRPr="0002513A">
        <w:rPr>
          <w:rFonts w:ascii="Calibri" w:eastAsia="Times New Roman" w:hAnsi="Calibri" w:cs="Times New Roman"/>
          <w:b/>
          <w:bCs/>
        </w:rPr>
        <w:t xml:space="preserve">demontovat stávající </w:t>
      </w:r>
      <w:r w:rsidR="00C0429B">
        <w:rPr>
          <w:rFonts w:ascii="Calibri" w:eastAsia="Times New Roman" w:hAnsi="Calibri" w:cs="Times New Roman"/>
          <w:b/>
          <w:bCs/>
        </w:rPr>
        <w:t>magnetické kontakty na dveřích do pracoven</w:t>
      </w:r>
      <w:r w:rsidR="009C6DF0" w:rsidRPr="0002513A">
        <w:rPr>
          <w:rFonts w:ascii="Calibri" w:eastAsia="Times New Roman" w:hAnsi="Calibri" w:cs="Times New Roman"/>
          <w:b/>
          <w:bCs/>
        </w:rPr>
        <w:t>.</w:t>
      </w:r>
      <w:r w:rsidR="00C0429B">
        <w:rPr>
          <w:rFonts w:ascii="Calibri" w:eastAsia="Times New Roman" w:hAnsi="Calibri" w:cs="Times New Roman"/>
          <w:b/>
          <w:bCs/>
        </w:rPr>
        <w:t xml:space="preserve"> Po vybudování učebny budou doplněny magnetické kontakty do katedry</w:t>
      </w:r>
      <w:r w:rsidR="00532F09">
        <w:rPr>
          <w:rFonts w:ascii="Calibri" w:eastAsia="Times New Roman" w:hAnsi="Calibri" w:cs="Times New Roman"/>
          <w:b/>
          <w:bCs/>
        </w:rPr>
        <w:t xml:space="preserve"> a na nové dveře do místnosti. Dále bude doplněn PIR</w:t>
      </w:r>
      <w:r w:rsidR="004B3D47">
        <w:rPr>
          <w:rFonts w:ascii="Calibri" w:eastAsia="Times New Roman" w:hAnsi="Calibri" w:cs="Times New Roman"/>
          <w:b/>
          <w:bCs/>
        </w:rPr>
        <w:t xml:space="preserve"> </w:t>
      </w:r>
      <w:r w:rsidR="00532F09">
        <w:rPr>
          <w:rFonts w:ascii="Calibri" w:eastAsia="Times New Roman" w:hAnsi="Calibri" w:cs="Times New Roman"/>
          <w:b/>
          <w:bCs/>
        </w:rPr>
        <w:t>detektor pro střežení místnosti.</w:t>
      </w:r>
    </w:p>
    <w:p w14:paraId="677B4160" w14:textId="4A4B359E" w:rsidR="006E76FD" w:rsidRDefault="00BC2F80" w:rsidP="006E76FD">
      <w:pPr>
        <w:rPr>
          <w:rFonts w:ascii="Calibri" w:eastAsia="Times New Roman" w:hAnsi="Calibri" w:cs="Times New Roman"/>
        </w:rPr>
      </w:pPr>
      <w:r>
        <w:rPr>
          <w:rFonts w:ascii="Calibri" w:eastAsia="Times New Roman" w:hAnsi="Calibri" w:cs="Times New Roman"/>
        </w:rPr>
        <w:t>S</w:t>
      </w:r>
      <w:r w:rsidR="006E76FD">
        <w:rPr>
          <w:rFonts w:ascii="Calibri" w:eastAsia="Times New Roman" w:hAnsi="Calibri" w:cs="Times New Roman"/>
        </w:rPr>
        <w:t xml:space="preserve">távající ústředna PZTS </w:t>
      </w:r>
      <w:r>
        <w:rPr>
          <w:rFonts w:ascii="Calibri" w:eastAsia="Times New Roman" w:hAnsi="Calibri" w:cs="Times New Roman"/>
        </w:rPr>
        <w:t xml:space="preserve">je instalována </w:t>
      </w:r>
      <w:r w:rsidR="00A00B7A" w:rsidRPr="00A00B7A">
        <w:rPr>
          <w:rFonts w:ascii="Calibri" w:eastAsia="Times New Roman" w:hAnsi="Calibri" w:cs="Times New Roman"/>
        </w:rPr>
        <w:t xml:space="preserve">v rozvodně slaboproudu objektu </w:t>
      </w:r>
      <w:r w:rsidR="001834D3">
        <w:rPr>
          <w:rFonts w:ascii="Calibri" w:eastAsia="Times New Roman" w:hAnsi="Calibri" w:cs="Times New Roman"/>
        </w:rPr>
        <w:t>E34</w:t>
      </w:r>
      <w:r w:rsidR="0002513A">
        <w:rPr>
          <w:rFonts w:ascii="Calibri" w:eastAsia="Times New Roman" w:hAnsi="Calibri" w:cs="Times New Roman"/>
        </w:rPr>
        <w:t>.</w:t>
      </w:r>
    </w:p>
    <w:p w14:paraId="7E87E480" w14:textId="77777777" w:rsidR="006E76FD" w:rsidRPr="00EF0A52" w:rsidRDefault="006E76FD" w:rsidP="006E76FD">
      <w:pPr>
        <w:rPr>
          <w:rFonts w:ascii="Calibri" w:eastAsia="Times New Roman" w:hAnsi="Calibri" w:cs="Times New Roman"/>
          <w:u w:val="single"/>
        </w:rPr>
      </w:pPr>
      <w:r w:rsidRPr="00EF0A52">
        <w:rPr>
          <w:rFonts w:ascii="Calibri" w:eastAsia="Times New Roman" w:hAnsi="Calibri" w:cs="Times New Roman"/>
          <w:u w:val="single"/>
        </w:rPr>
        <w:t>Detekční část</w:t>
      </w:r>
      <w:r w:rsidR="00BE59BC">
        <w:rPr>
          <w:rFonts w:ascii="Calibri" w:eastAsia="Times New Roman" w:hAnsi="Calibri" w:cs="Times New Roman"/>
          <w:u w:val="single"/>
        </w:rPr>
        <w:t xml:space="preserve"> (stávající koncepce):</w:t>
      </w:r>
    </w:p>
    <w:p w14:paraId="3E560088" w14:textId="4322BD8C"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 xml:space="preserve">Navržena je ochrana objektu proti vnějšímu narušení plášťovou a prostorovou ochranou. </w:t>
      </w:r>
      <w:r w:rsidR="00A00B7A">
        <w:rPr>
          <w:rFonts w:ascii="Calibri" w:eastAsia="Times New Roman" w:hAnsi="Calibri" w:cs="Times New Roman"/>
        </w:rPr>
        <w:t>Dveře z chodeb</w:t>
      </w:r>
      <w:r w:rsidRPr="00EF0A52">
        <w:rPr>
          <w:rFonts w:ascii="Calibri" w:eastAsia="Times New Roman" w:hAnsi="Calibri" w:cs="Times New Roman"/>
        </w:rPr>
        <w:t xml:space="preserve"> </w:t>
      </w:r>
      <w:r w:rsidR="00BE59BC">
        <w:rPr>
          <w:rFonts w:ascii="Calibri" w:eastAsia="Times New Roman" w:hAnsi="Calibri" w:cs="Times New Roman"/>
        </w:rPr>
        <w:t>js</w:t>
      </w:r>
      <w:r w:rsidRPr="00EF0A52">
        <w:rPr>
          <w:rFonts w:ascii="Calibri" w:eastAsia="Times New Roman" w:hAnsi="Calibri" w:cs="Times New Roman"/>
        </w:rPr>
        <w:t xml:space="preserve">ou opatřeny magnetickými kontakty. V prostorách navazujících na plášťovou ochranu, </w:t>
      </w:r>
      <w:r w:rsidR="00BE59BC">
        <w:rPr>
          <w:rFonts w:ascii="Calibri" w:eastAsia="Times New Roman" w:hAnsi="Calibri" w:cs="Times New Roman"/>
        </w:rPr>
        <w:t>js</w:t>
      </w:r>
      <w:r w:rsidRPr="00EF0A52">
        <w:rPr>
          <w:rFonts w:ascii="Calibri" w:eastAsia="Times New Roman" w:hAnsi="Calibri" w:cs="Times New Roman"/>
        </w:rPr>
        <w:t>ou instalovány prostorové pohybové pasivní infračervené detektory (dále jen PIR).</w:t>
      </w:r>
    </w:p>
    <w:p w14:paraId="045F28F7" w14:textId="77777777"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Součástí magnetického kontaktu bude propojovací kabel, který bude na přívodní kabel z </w:t>
      </w:r>
      <w:r w:rsidR="00BE59BC">
        <w:rPr>
          <w:rFonts w:ascii="Calibri" w:eastAsia="Times New Roman" w:hAnsi="Calibri" w:cs="Times New Roman"/>
        </w:rPr>
        <w:t>koncentrátoru</w:t>
      </w:r>
      <w:r w:rsidRPr="00EF0A52">
        <w:rPr>
          <w:rFonts w:ascii="Calibri" w:eastAsia="Times New Roman" w:hAnsi="Calibri" w:cs="Times New Roman"/>
        </w:rPr>
        <w:t xml:space="preserve"> přepojen v krabičce s pájecími kontakty a sabotážním kontaktem. V této krabičce budou umístěny i vyvažovací rezistory. V místnostech s rozebíratelným podhledem budou krabičky umístěny nad ním. </w:t>
      </w:r>
    </w:p>
    <w:p w14:paraId="51B3511D" w14:textId="77777777" w:rsidR="006E76FD" w:rsidRPr="00EF0A52" w:rsidRDefault="006E76FD" w:rsidP="006E76FD">
      <w:pPr>
        <w:rPr>
          <w:rFonts w:ascii="Calibri" w:eastAsia="Times New Roman" w:hAnsi="Calibri" w:cs="Times New Roman"/>
          <w:u w:val="single"/>
        </w:rPr>
      </w:pPr>
      <w:r w:rsidRPr="00EF0A52">
        <w:rPr>
          <w:rFonts w:ascii="Calibri" w:eastAsia="Times New Roman" w:hAnsi="Calibri" w:cs="Times New Roman"/>
          <w:u w:val="single"/>
        </w:rPr>
        <w:t>Ovládání systému:</w:t>
      </w:r>
    </w:p>
    <w:p w14:paraId="673BA704" w14:textId="5CFA6DB8"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 xml:space="preserve">Systém PZTS </w:t>
      </w:r>
      <w:r w:rsidR="00131A41">
        <w:rPr>
          <w:rFonts w:ascii="Calibri" w:eastAsia="Times New Roman" w:hAnsi="Calibri" w:cs="Times New Roman"/>
        </w:rPr>
        <w:t>j</w:t>
      </w:r>
      <w:r w:rsidRPr="00EF0A52">
        <w:rPr>
          <w:rFonts w:ascii="Calibri" w:eastAsia="Times New Roman" w:hAnsi="Calibri" w:cs="Times New Roman"/>
        </w:rPr>
        <w:t xml:space="preserve">e ovládán prostřednictvím </w:t>
      </w:r>
      <w:r>
        <w:rPr>
          <w:rFonts w:ascii="Calibri" w:eastAsia="Times New Roman" w:hAnsi="Calibri" w:cs="Times New Roman"/>
        </w:rPr>
        <w:t xml:space="preserve">stávajících </w:t>
      </w:r>
      <w:r w:rsidRPr="00EF0A52">
        <w:rPr>
          <w:rFonts w:ascii="Calibri" w:eastAsia="Times New Roman" w:hAnsi="Calibri" w:cs="Times New Roman"/>
        </w:rPr>
        <w:t xml:space="preserve">ovládacích panelů </w:t>
      </w:r>
      <w:r>
        <w:rPr>
          <w:rFonts w:ascii="Calibri" w:eastAsia="Times New Roman" w:hAnsi="Calibri" w:cs="Times New Roman"/>
        </w:rPr>
        <w:t xml:space="preserve">s integrovanou </w:t>
      </w:r>
      <w:r w:rsidRPr="00EF0A52">
        <w:rPr>
          <w:rFonts w:ascii="Calibri" w:eastAsia="Times New Roman" w:hAnsi="Calibri" w:cs="Times New Roman"/>
        </w:rPr>
        <w:t>čteč</w:t>
      </w:r>
      <w:r>
        <w:rPr>
          <w:rFonts w:ascii="Calibri" w:eastAsia="Times New Roman" w:hAnsi="Calibri" w:cs="Times New Roman"/>
        </w:rPr>
        <w:t>kou</w:t>
      </w:r>
      <w:r w:rsidRPr="00EF0A52">
        <w:rPr>
          <w:rFonts w:ascii="Calibri" w:eastAsia="Times New Roman" w:hAnsi="Calibri" w:cs="Times New Roman"/>
        </w:rPr>
        <w:t xml:space="preserve"> instalovaných u jednotlivých samostatně střežených oblastí, ale je také možnost ovládání jednotlivých částí z aplikace BMS pro PZTS.</w:t>
      </w:r>
    </w:p>
    <w:p w14:paraId="76832A5A" w14:textId="5AAD8E37"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Z BMS bude možné ovládat stavby jednotlivých podsystémů (zastřežit/odstřežit), rušení poplachů,</w:t>
      </w:r>
      <w:r w:rsidR="00A00B7A">
        <w:rPr>
          <w:rFonts w:ascii="Calibri" w:eastAsia="Times New Roman" w:hAnsi="Calibri" w:cs="Times New Roman"/>
        </w:rPr>
        <w:t xml:space="preserve"> </w:t>
      </w:r>
      <w:r w:rsidRPr="00EF0A52">
        <w:rPr>
          <w:rFonts w:ascii="Calibri" w:eastAsia="Times New Roman" w:hAnsi="Calibri" w:cs="Times New Roman"/>
        </w:rPr>
        <w:t>přemosťování čidel.</w:t>
      </w:r>
    </w:p>
    <w:p w14:paraId="20FCC019" w14:textId="77777777" w:rsidR="006E76FD" w:rsidRPr="00EF0A52" w:rsidRDefault="006E76FD" w:rsidP="006E76FD">
      <w:pPr>
        <w:rPr>
          <w:rFonts w:ascii="Calibri" w:eastAsia="Times New Roman" w:hAnsi="Calibri" w:cs="Times New Roman"/>
          <w:u w:val="single"/>
        </w:rPr>
      </w:pPr>
      <w:r w:rsidRPr="00EF0A52">
        <w:rPr>
          <w:rFonts w:ascii="Calibri" w:eastAsia="Times New Roman" w:hAnsi="Calibri" w:cs="Times New Roman"/>
          <w:u w:val="single"/>
        </w:rPr>
        <w:t>Ostatní hardware:</w:t>
      </w:r>
    </w:p>
    <w:p w14:paraId="1B624D3C" w14:textId="77777777"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 xml:space="preserve">Výstupy hlásičů </w:t>
      </w:r>
      <w:r w:rsidR="00BE59BC">
        <w:rPr>
          <w:rFonts w:ascii="Calibri" w:eastAsia="Times New Roman" w:hAnsi="Calibri" w:cs="Times New Roman"/>
        </w:rPr>
        <w:t>js</w:t>
      </w:r>
      <w:r w:rsidRPr="00EF0A52">
        <w:rPr>
          <w:rFonts w:ascii="Calibri" w:eastAsia="Times New Roman" w:hAnsi="Calibri" w:cs="Times New Roman"/>
        </w:rPr>
        <w:t xml:space="preserve">ou do systému připojovány prostřednictvím </w:t>
      </w:r>
      <w:r w:rsidR="00BE59BC">
        <w:rPr>
          <w:rFonts w:ascii="Calibri" w:eastAsia="Times New Roman" w:hAnsi="Calibri" w:cs="Times New Roman"/>
        </w:rPr>
        <w:t>koncentrátorů</w:t>
      </w:r>
      <w:r w:rsidRPr="00EF0A52">
        <w:rPr>
          <w:rFonts w:ascii="Calibri" w:eastAsia="Times New Roman" w:hAnsi="Calibri" w:cs="Times New Roman"/>
        </w:rPr>
        <w:t>. Poplachové smyčky budou dvojitě vyváženy pomocí rezistorů umístěných přímo v hlásičích. Linkové moduly komunikují s ústř</w:t>
      </w:r>
      <w:r>
        <w:rPr>
          <w:rFonts w:ascii="Calibri" w:eastAsia="Times New Roman" w:hAnsi="Calibri" w:cs="Times New Roman"/>
        </w:rPr>
        <w:t>ednou pomocí systémové sběrnice</w:t>
      </w:r>
      <w:r w:rsidRPr="00EF0A52">
        <w:rPr>
          <w:rFonts w:ascii="Calibri" w:eastAsia="Times New Roman" w:hAnsi="Calibri" w:cs="Times New Roman"/>
        </w:rPr>
        <w:t>, která je společná i pro ovládací panely.</w:t>
      </w:r>
    </w:p>
    <w:p w14:paraId="2539BB95" w14:textId="77777777" w:rsidR="006E76FD" w:rsidRPr="00EF0A52" w:rsidRDefault="006E76FD" w:rsidP="006E76FD">
      <w:pPr>
        <w:rPr>
          <w:rFonts w:ascii="Calibri" w:eastAsia="Times New Roman" w:hAnsi="Calibri" w:cs="Times New Roman"/>
          <w:u w:val="single"/>
        </w:rPr>
      </w:pPr>
      <w:r w:rsidRPr="00EF0A52">
        <w:rPr>
          <w:rFonts w:ascii="Calibri" w:eastAsia="Times New Roman" w:hAnsi="Calibri" w:cs="Times New Roman"/>
          <w:u w:val="single"/>
        </w:rPr>
        <w:t>Kabeláž:</w:t>
      </w:r>
    </w:p>
    <w:p w14:paraId="32DE133A" w14:textId="5F92B4EE" w:rsidR="006E76FD" w:rsidRPr="00EF0A52" w:rsidRDefault="006E76FD" w:rsidP="006E76FD">
      <w:pPr>
        <w:rPr>
          <w:rFonts w:ascii="Calibri" w:eastAsia="Times New Roman" w:hAnsi="Calibri" w:cs="Times New Roman"/>
        </w:rPr>
      </w:pPr>
      <w:r w:rsidRPr="00EF0A52">
        <w:rPr>
          <w:rFonts w:ascii="Calibri" w:eastAsia="Times New Roman" w:hAnsi="Calibri" w:cs="Times New Roman"/>
        </w:rPr>
        <w:t xml:space="preserve">Sběrnice </w:t>
      </w:r>
      <w:r w:rsidR="00BE59BC">
        <w:rPr>
          <w:rFonts w:ascii="Calibri" w:eastAsia="Times New Roman" w:hAnsi="Calibri" w:cs="Times New Roman"/>
        </w:rPr>
        <w:t>je</w:t>
      </w:r>
      <w:r w:rsidRPr="00EF0A52">
        <w:rPr>
          <w:rFonts w:ascii="Calibri" w:eastAsia="Times New Roman" w:hAnsi="Calibri" w:cs="Times New Roman"/>
        </w:rPr>
        <w:t xml:space="preserve"> tvořen</w:t>
      </w:r>
      <w:r w:rsidR="00BE59BC">
        <w:rPr>
          <w:rFonts w:ascii="Calibri" w:eastAsia="Times New Roman" w:hAnsi="Calibri" w:cs="Times New Roman"/>
        </w:rPr>
        <w:t>a</w:t>
      </w:r>
      <w:r w:rsidRPr="00EF0A52">
        <w:rPr>
          <w:rFonts w:ascii="Calibri" w:eastAsia="Times New Roman" w:hAnsi="Calibri" w:cs="Times New Roman"/>
        </w:rPr>
        <w:t xml:space="preserve"> stíněným kabelem </w:t>
      </w:r>
      <w:r w:rsidR="00A00B7A">
        <w:rPr>
          <w:rFonts w:ascii="Calibri" w:eastAsia="Times New Roman" w:hAnsi="Calibri" w:cs="Times New Roman"/>
        </w:rPr>
        <w:t xml:space="preserve">typu </w:t>
      </w:r>
      <w:r w:rsidR="00532F09">
        <w:rPr>
          <w:rFonts w:ascii="Calibri" w:eastAsia="Times New Roman" w:hAnsi="Calibri" w:cs="Times New Roman"/>
        </w:rPr>
        <w:t>FTP Cat.5E</w:t>
      </w:r>
      <w:r w:rsidRPr="00EF0A52">
        <w:rPr>
          <w:rFonts w:ascii="Calibri" w:eastAsia="Times New Roman" w:hAnsi="Calibri" w:cs="Times New Roman"/>
        </w:rPr>
        <w:t xml:space="preserve">. Propojení k hlásičům bude provedeno stíněnými kabely s vodiči </w:t>
      </w:r>
      <w:r w:rsidR="00532F09">
        <w:rPr>
          <w:rFonts w:ascii="Calibri" w:eastAsia="Times New Roman" w:hAnsi="Calibri" w:cs="Times New Roman"/>
        </w:rPr>
        <w:t>6</w:t>
      </w:r>
      <w:r w:rsidR="00D44B02" w:rsidRPr="00D44B02">
        <w:rPr>
          <w:rFonts w:ascii="Calibri" w:eastAsia="Times New Roman" w:hAnsi="Calibri" w:cs="Times New Roman"/>
        </w:rPr>
        <w:t>x0,5</w:t>
      </w:r>
      <w:r w:rsidRPr="00EF0A52">
        <w:rPr>
          <w:rFonts w:ascii="Calibri" w:eastAsia="Times New Roman" w:hAnsi="Calibri" w:cs="Times New Roman"/>
        </w:rPr>
        <w:t>.</w:t>
      </w:r>
      <w:r w:rsidR="00D44B02">
        <w:rPr>
          <w:rFonts w:ascii="Calibri" w:eastAsia="Times New Roman" w:hAnsi="Calibri" w:cs="Times New Roman"/>
        </w:rPr>
        <w:t xml:space="preserve"> </w:t>
      </w:r>
      <w:r w:rsidRPr="00EF0A52">
        <w:rPr>
          <w:rFonts w:ascii="Calibri" w:eastAsia="Times New Roman" w:hAnsi="Calibri" w:cs="Times New Roman"/>
        </w:rPr>
        <w:t xml:space="preserve">Celý systém </w:t>
      </w:r>
      <w:r w:rsidR="001C7B57">
        <w:rPr>
          <w:rFonts w:ascii="Calibri" w:eastAsia="Times New Roman" w:hAnsi="Calibri" w:cs="Times New Roman"/>
        </w:rPr>
        <w:t>j</w:t>
      </w:r>
      <w:r w:rsidRPr="00EF0A52">
        <w:rPr>
          <w:rFonts w:ascii="Calibri" w:eastAsia="Times New Roman" w:hAnsi="Calibri" w:cs="Times New Roman"/>
        </w:rPr>
        <w:t xml:space="preserve">e stíněn a uzemněn pouze v jediném bodě, kterým je ústředna PZTS. </w:t>
      </w:r>
    </w:p>
    <w:p w14:paraId="0C947895" w14:textId="176F9ADB" w:rsidR="005B4D0C" w:rsidRDefault="006E76FD" w:rsidP="006E76FD">
      <w:pPr>
        <w:rPr>
          <w:rFonts w:ascii="Calibri" w:eastAsia="Times New Roman" w:hAnsi="Calibri" w:cs="Times New Roman"/>
        </w:rPr>
      </w:pPr>
      <w:r w:rsidRPr="00EF0A52">
        <w:rPr>
          <w:rFonts w:ascii="Calibri" w:eastAsia="Times New Roman" w:hAnsi="Calibri" w:cs="Times New Roman"/>
        </w:rPr>
        <w:t xml:space="preserve">Hlavní trasy budou procházet ve </w:t>
      </w:r>
      <w:r>
        <w:rPr>
          <w:rFonts w:ascii="Calibri" w:eastAsia="Times New Roman" w:hAnsi="Calibri" w:cs="Times New Roman"/>
        </w:rPr>
        <w:t xml:space="preserve">stávajících </w:t>
      </w:r>
      <w:r w:rsidRPr="00EF0A52">
        <w:rPr>
          <w:rFonts w:ascii="Calibri" w:eastAsia="Times New Roman" w:hAnsi="Calibri" w:cs="Times New Roman"/>
        </w:rPr>
        <w:t xml:space="preserve">žlabech pro UKS, jednotlivé propoje k hlásičům samostatným vedením nad podhledem s uchycením ke stav. </w:t>
      </w:r>
      <w:r w:rsidR="002F1112">
        <w:rPr>
          <w:rFonts w:ascii="Calibri" w:eastAsia="Times New Roman" w:hAnsi="Calibri" w:cs="Times New Roman"/>
        </w:rPr>
        <w:t>K</w:t>
      </w:r>
      <w:r w:rsidRPr="00EF0A52">
        <w:rPr>
          <w:rFonts w:ascii="Calibri" w:eastAsia="Times New Roman" w:hAnsi="Calibri" w:cs="Times New Roman"/>
        </w:rPr>
        <w:t>onstrukcím</w:t>
      </w:r>
      <w:r w:rsidR="002F1112">
        <w:rPr>
          <w:rFonts w:ascii="Calibri" w:eastAsia="Times New Roman" w:hAnsi="Calibri" w:cs="Times New Roman"/>
        </w:rPr>
        <w:t>,</w:t>
      </w:r>
      <w:r w:rsidRPr="00EF0A52">
        <w:rPr>
          <w:rFonts w:ascii="Calibri" w:eastAsia="Times New Roman" w:hAnsi="Calibri" w:cs="Times New Roman"/>
        </w:rPr>
        <w:t xml:space="preserve"> </w:t>
      </w:r>
      <w:r w:rsidR="00532F09" w:rsidRPr="00EF0A52">
        <w:rPr>
          <w:rFonts w:ascii="Calibri" w:eastAsia="Times New Roman" w:hAnsi="Calibri" w:cs="Times New Roman"/>
        </w:rPr>
        <w:t>anebo</w:t>
      </w:r>
      <w:r w:rsidRPr="00EF0A52">
        <w:rPr>
          <w:rFonts w:ascii="Calibri" w:eastAsia="Times New Roman" w:hAnsi="Calibri" w:cs="Times New Roman"/>
        </w:rPr>
        <w:t xml:space="preserve"> v trubkách ve stěnách.</w:t>
      </w:r>
    </w:p>
    <w:p w14:paraId="0A3A5D62" w14:textId="77777777" w:rsidR="00532F09" w:rsidRPr="00150DE1" w:rsidRDefault="00532F09" w:rsidP="00532F09">
      <w:pPr>
        <w:pStyle w:val="Nadpis3"/>
      </w:pPr>
      <w:bookmarkStart w:id="21" w:name="_Toc335596627"/>
      <w:bookmarkStart w:id="22" w:name="_Toc515010748"/>
      <w:bookmarkStart w:id="23" w:name="_Toc194055561"/>
      <w:r>
        <w:t>Elektronická kontrola vstupu</w:t>
      </w:r>
      <w:r w:rsidRPr="00150DE1">
        <w:t>-EKV</w:t>
      </w:r>
      <w:bookmarkEnd w:id="21"/>
      <w:bookmarkEnd w:id="22"/>
      <w:bookmarkEnd w:id="23"/>
    </w:p>
    <w:p w14:paraId="7C1D34FE" w14:textId="77777777" w:rsidR="00532F09" w:rsidRPr="00150DE1" w:rsidRDefault="00532F09" w:rsidP="00532F09">
      <w:r w:rsidRPr="00150DE1">
        <w:t>Pro zamezení vstupu neoprávněných osob do vybraných prostor bude instalován přístupový systém</w:t>
      </w:r>
      <w:r>
        <w:t xml:space="preserve"> (elektronická kontrola vstupu)</w:t>
      </w:r>
      <w:r w:rsidRPr="00150DE1">
        <w:t>, orientovaný na bezkontaktní identifikaci. Tento systém umožní předem definovanému okruhu oprávněných osob vstup do vybraných prostor v předem vymezených časových intervalech.</w:t>
      </w:r>
    </w:p>
    <w:p w14:paraId="0786DD8D" w14:textId="77777777" w:rsidR="00532F09" w:rsidRDefault="00532F09" w:rsidP="00532F09">
      <w:r w:rsidRPr="00150DE1">
        <w:t xml:space="preserve">Systém bude začleněn do přístupového systému Masarykovy univerzity v Brně, musí s ním být plně kompatibilní. Celý systém bude postaven jako součást </w:t>
      </w:r>
      <w:r>
        <w:t>PZTS</w:t>
      </w:r>
      <w:r w:rsidRPr="00150DE1">
        <w:t xml:space="preserve"> a připojen přes gateway do IS MU.</w:t>
      </w:r>
    </w:p>
    <w:p w14:paraId="5BEE25A4" w14:textId="38706CB4" w:rsidR="00532F09" w:rsidRPr="002D666B" w:rsidRDefault="00532F09" w:rsidP="00532F09">
      <w:pPr>
        <w:rPr>
          <w:b/>
        </w:rPr>
      </w:pPr>
      <w:r>
        <w:rPr>
          <w:b/>
        </w:rPr>
        <w:t>V rámci vybudování nové učebny m.č.20</w:t>
      </w:r>
      <w:r w:rsidR="006B5066">
        <w:rPr>
          <w:b/>
        </w:rPr>
        <w:t>5</w:t>
      </w:r>
      <w:r>
        <w:rPr>
          <w:b/>
        </w:rPr>
        <w:t xml:space="preserve"> budou instalovány dvě nové čtečky – 1x pro katedru a 1x na vstup do místnosti</w:t>
      </w:r>
      <w:r w:rsidRPr="002D666B">
        <w:rPr>
          <w:b/>
        </w:rPr>
        <w:t>.</w:t>
      </w:r>
      <w:r>
        <w:rPr>
          <w:b/>
        </w:rPr>
        <w:t xml:space="preserve"> Čtečky budou připojeny k novým dveřním modulům, které budou připojeny na stávající linku ústředny ASSET.</w:t>
      </w:r>
    </w:p>
    <w:p w14:paraId="206BDDD4" w14:textId="179A9249" w:rsidR="00532F09" w:rsidRPr="00CF44E1" w:rsidRDefault="00532F09" w:rsidP="00532F09">
      <w:r w:rsidRPr="00CF44E1">
        <w:t>Čtečk</w:t>
      </w:r>
      <w:r>
        <w:t>y</w:t>
      </w:r>
      <w:r w:rsidRPr="00CF44E1">
        <w:t xml:space="preserve"> bud</w:t>
      </w:r>
      <w:r>
        <w:t>ou</w:t>
      </w:r>
      <w:r w:rsidRPr="00CF44E1">
        <w:t xml:space="preserve"> dodán</w:t>
      </w:r>
      <w:r>
        <w:t>y</w:t>
      </w:r>
      <w:r w:rsidRPr="00CF44E1">
        <w:t xml:space="preserve"> ve </w:t>
      </w:r>
      <w:bookmarkStart w:id="24" w:name="OLE_LINK1"/>
      <w:r w:rsidRPr="00CF44E1">
        <w:t>standardu EM4102 (125kHz, stávající karty MU) a MIFARE (13,56MHz).</w:t>
      </w:r>
      <w:bookmarkEnd w:id="24"/>
    </w:p>
    <w:p w14:paraId="6529DD96" w14:textId="77777777" w:rsidR="00532F09" w:rsidRPr="00CF44E1" w:rsidRDefault="00532F09" w:rsidP="00532F09">
      <w:pPr>
        <w:rPr>
          <w:u w:val="single"/>
        </w:rPr>
      </w:pPr>
      <w:r w:rsidRPr="00CF44E1">
        <w:rPr>
          <w:u w:val="single"/>
        </w:rPr>
        <w:t xml:space="preserve">Kabeláž: </w:t>
      </w:r>
    </w:p>
    <w:p w14:paraId="1226BFF4" w14:textId="77777777" w:rsidR="00532F09" w:rsidRPr="00CF44E1" w:rsidRDefault="00532F09" w:rsidP="00532F09">
      <w:r w:rsidRPr="00CF44E1">
        <w:lastRenderedPageBreak/>
        <w:t xml:space="preserve">Sběrnice bude tvořena stíněným kabelem. Propojení k hlásičům bude provedeno stíněnými kabely s vodiči 0,5mm2. Celý systém bude stíněn a uzemněn pouze v jediném bodě, kterým je ústředna PZTS. </w:t>
      </w:r>
    </w:p>
    <w:p w14:paraId="739E9BCD" w14:textId="77777777" w:rsidR="00532F09" w:rsidRPr="00CF44E1" w:rsidRDefault="00532F09" w:rsidP="00532F09">
      <w:r w:rsidRPr="00CF44E1">
        <w:t>Hlavní trasy budou procházet společně s ostatními SLP kabely.</w:t>
      </w:r>
    </w:p>
    <w:p w14:paraId="2ECCD216" w14:textId="77777777" w:rsidR="005B4D0C" w:rsidRDefault="005B4D0C" w:rsidP="005B4D0C">
      <w:pPr>
        <w:pStyle w:val="Nadpis3"/>
        <w:rPr>
          <w:rFonts w:eastAsia="Times New Roman"/>
        </w:rPr>
      </w:pPr>
      <w:bookmarkStart w:id="25" w:name="_Toc194055562"/>
      <w:r w:rsidRPr="005B4D0C">
        <w:rPr>
          <w:rFonts w:eastAsia="Times New Roman"/>
        </w:rPr>
        <w:t>Elektrická požární signalizace-EPS</w:t>
      </w:r>
      <w:bookmarkEnd w:id="25"/>
    </w:p>
    <w:p w14:paraId="6529456E" w14:textId="703849D0"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EPS slouží k včasné signalizaci vznikajícího požáru. Dále ovládá a případně monitoruje ostatní požárně bezpečností zařízení</w:t>
      </w:r>
      <w:r w:rsidR="007533BB">
        <w:rPr>
          <w:rFonts w:ascii="Calibri" w:eastAsia="Times New Roman" w:hAnsi="Calibri" w:cs="Times New Roman"/>
        </w:rPr>
        <w:t>.</w:t>
      </w:r>
    </w:p>
    <w:p w14:paraId="733AED5A" w14:textId="4BA945C7"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 xml:space="preserve">Pro EPS je realizováno zařízení s adresovatelnými analogovými hlásiči požáru. Navrhovaný systém EPS je připojen ke stávající ústředně EPS typu Schrack Integral B5-SCU </w:t>
      </w:r>
      <w:r w:rsidRPr="0002513A">
        <w:rPr>
          <w:rFonts w:ascii="Calibri" w:eastAsia="Times New Roman" w:hAnsi="Calibri" w:cs="Times New Roman"/>
        </w:rPr>
        <w:t xml:space="preserve">v rozvodně slaboproudu v objektu </w:t>
      </w:r>
      <w:r w:rsidR="001834D3">
        <w:rPr>
          <w:rFonts w:ascii="Calibri" w:eastAsia="Times New Roman" w:hAnsi="Calibri" w:cs="Times New Roman"/>
        </w:rPr>
        <w:t>E34</w:t>
      </w:r>
      <w:r w:rsidRPr="00297898">
        <w:rPr>
          <w:rFonts w:ascii="Calibri" w:eastAsia="Times New Roman" w:hAnsi="Calibri" w:cs="Times New Roman"/>
        </w:rPr>
        <w:t>.</w:t>
      </w:r>
    </w:p>
    <w:p w14:paraId="36B0796D" w14:textId="77777777" w:rsidR="00297898" w:rsidRPr="00297898" w:rsidRDefault="00297898" w:rsidP="00297898">
      <w:pPr>
        <w:rPr>
          <w:rFonts w:ascii="Calibri" w:eastAsia="Times New Roman" w:hAnsi="Calibri" w:cs="Times New Roman"/>
          <w:u w:val="single"/>
        </w:rPr>
      </w:pPr>
      <w:r w:rsidRPr="00297898">
        <w:rPr>
          <w:rFonts w:ascii="Calibri" w:eastAsia="Times New Roman" w:hAnsi="Calibri" w:cs="Times New Roman"/>
          <w:u w:val="single"/>
        </w:rPr>
        <w:t>Rozsah EPS</w:t>
      </w:r>
    </w:p>
    <w:p w14:paraId="2B2F1B72" w14:textId="77777777"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 xml:space="preserve">EPS je navržena v souladu s ČSN 73 0875 a ČSN 34 2710. Navržený systém EPS respektuje charakter a důležitost objektu. Veškeré funkce systému jsou programově nastavitelné, systém tedy umožňuje jednoduché přizpůsobení a ovládání navazujících zařízení i snadné případné pozdější změny. </w:t>
      </w:r>
    </w:p>
    <w:p w14:paraId="1FF499A9" w14:textId="2FE82543" w:rsidR="005D5AD5" w:rsidRDefault="005D5AD5" w:rsidP="00C30939">
      <w:pPr>
        <w:rPr>
          <w:rFonts w:ascii="Calibri" w:eastAsia="Times New Roman" w:hAnsi="Calibri" w:cs="Times New Roman"/>
          <w:b/>
          <w:bCs/>
        </w:rPr>
      </w:pPr>
      <w:r w:rsidRPr="0002513A">
        <w:rPr>
          <w:rFonts w:ascii="Calibri" w:eastAsia="Times New Roman" w:hAnsi="Calibri" w:cs="Times New Roman"/>
          <w:b/>
          <w:bCs/>
        </w:rPr>
        <w:t>V rámci stavebních úprav v m.č.</w:t>
      </w:r>
      <w:r w:rsidR="00532F09">
        <w:rPr>
          <w:rFonts w:ascii="Calibri" w:eastAsia="Times New Roman" w:hAnsi="Calibri" w:cs="Times New Roman"/>
          <w:b/>
          <w:bCs/>
        </w:rPr>
        <w:t>20</w:t>
      </w:r>
      <w:r w:rsidR="00A05C59">
        <w:rPr>
          <w:rFonts w:ascii="Calibri" w:eastAsia="Times New Roman" w:hAnsi="Calibri" w:cs="Times New Roman"/>
          <w:b/>
          <w:bCs/>
        </w:rPr>
        <w:t>4-6</w:t>
      </w:r>
      <w:r w:rsidRPr="0002513A">
        <w:rPr>
          <w:rFonts w:ascii="Calibri" w:eastAsia="Times New Roman" w:hAnsi="Calibri" w:cs="Times New Roman"/>
          <w:b/>
          <w:bCs/>
        </w:rPr>
        <w:t xml:space="preserve"> bude třeba demontovat stávající detektory po dobu stavebních úprav a výměny podhledové konstrukce a poté je znovu namontovat do nového podhledu a pozic dle koordinačního výkresu podhledu.</w:t>
      </w:r>
      <w:r w:rsidR="00A05C59">
        <w:rPr>
          <w:rFonts w:ascii="Calibri" w:eastAsia="Times New Roman" w:hAnsi="Calibri" w:cs="Times New Roman"/>
          <w:b/>
          <w:bCs/>
        </w:rPr>
        <w:t xml:space="preserve"> Budou použity nové detektory</w:t>
      </w:r>
      <w:r w:rsidR="00CB09F5">
        <w:rPr>
          <w:rFonts w:ascii="Calibri" w:eastAsia="Times New Roman" w:hAnsi="Calibri" w:cs="Times New Roman"/>
          <w:b/>
          <w:bCs/>
        </w:rPr>
        <w:t>.</w:t>
      </w:r>
    </w:p>
    <w:p w14:paraId="60DCE4E3" w14:textId="35C746D0" w:rsidR="006B415A" w:rsidRPr="0002513A" w:rsidRDefault="006B415A" w:rsidP="00C30939">
      <w:pPr>
        <w:rPr>
          <w:rFonts w:ascii="Calibri" w:eastAsia="Times New Roman" w:hAnsi="Calibri" w:cs="Times New Roman"/>
          <w:b/>
          <w:bCs/>
        </w:rPr>
      </w:pPr>
      <w:r>
        <w:rPr>
          <w:rFonts w:ascii="Calibri" w:eastAsia="Times New Roman" w:hAnsi="Calibri" w:cs="Times New Roman"/>
          <w:b/>
          <w:bCs/>
        </w:rPr>
        <w:t xml:space="preserve">Dále bude instalován výstup pro ovládání požárních </w:t>
      </w:r>
      <w:r w:rsidR="00185F7E">
        <w:rPr>
          <w:rFonts w:ascii="Calibri" w:eastAsia="Times New Roman" w:hAnsi="Calibri" w:cs="Times New Roman"/>
          <w:b/>
          <w:bCs/>
        </w:rPr>
        <w:t>klapek</w:t>
      </w:r>
      <w:r>
        <w:rPr>
          <w:rFonts w:ascii="Calibri" w:eastAsia="Times New Roman" w:hAnsi="Calibri" w:cs="Times New Roman"/>
          <w:b/>
          <w:bCs/>
        </w:rPr>
        <w:t xml:space="preserve"> do rozváděče silnoproudu v m.č.205</w:t>
      </w:r>
      <w:r w:rsidR="00185F7E">
        <w:rPr>
          <w:rFonts w:ascii="Calibri" w:eastAsia="Times New Roman" w:hAnsi="Calibri" w:cs="Times New Roman"/>
          <w:b/>
          <w:bCs/>
        </w:rPr>
        <w:t xml:space="preserve">. Výstup bude zapojen jako bezpotenciálový ze stávajícího V/V modulu </w:t>
      </w:r>
      <w:r w:rsidR="00A177E7">
        <w:rPr>
          <w:rFonts w:ascii="Calibri" w:eastAsia="Times New Roman" w:hAnsi="Calibri" w:cs="Times New Roman"/>
          <w:b/>
          <w:bCs/>
        </w:rPr>
        <w:t>080709</w:t>
      </w:r>
      <w:r w:rsidR="000266E5">
        <w:rPr>
          <w:rFonts w:ascii="Calibri" w:eastAsia="Times New Roman" w:hAnsi="Calibri" w:cs="Times New Roman"/>
          <w:b/>
          <w:bCs/>
        </w:rPr>
        <w:t xml:space="preserve"> v chodbě č.243.</w:t>
      </w:r>
    </w:p>
    <w:p w14:paraId="3A4D35EF" w14:textId="77777777"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 xml:space="preserve">Stávající ústředna je 100% zálohovaná, případná závada na některém jejím modulu (kartě, procesoru, zdroji atd.) nemá za následek výpadek funkce celého systému, protože funkci vadné části převezme identický záložní okruh. Z důvodu maximální spolehlivosti připojených zařízení jsou hlásičové linky provedeny jako kruhové (při přerušení jednoho segmentu kruhového vedení je linka stále funkční). Zkratové izolátory zajišťující automatické oddělení vadné části vedení jsou nedílnou součástí každého prvku (hlásiče nebo modulu), v případě porušení izolačního stavu vedení dojde k odpojení pouze vadné části segmentu vedení (nikoliv celé skupiny hlásičů). </w:t>
      </w:r>
    </w:p>
    <w:p w14:paraId="3F1AD975" w14:textId="77777777"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Případné přerušení nebo zkrat kteréhokoliv segmentu vedení tedy neovlivní funkci celé linky.</w:t>
      </w:r>
    </w:p>
    <w:p w14:paraId="041529DC" w14:textId="77777777" w:rsidR="00297898" w:rsidRPr="00297898" w:rsidRDefault="00297898" w:rsidP="00297898">
      <w:pPr>
        <w:rPr>
          <w:rFonts w:ascii="Calibri" w:eastAsia="Times New Roman" w:hAnsi="Calibri" w:cs="Times New Roman"/>
          <w:u w:val="single"/>
        </w:rPr>
      </w:pPr>
      <w:r w:rsidRPr="00297898">
        <w:rPr>
          <w:rFonts w:ascii="Calibri" w:eastAsia="Times New Roman" w:hAnsi="Calibri" w:cs="Times New Roman"/>
          <w:u w:val="single"/>
        </w:rPr>
        <w:t>Automatické hlásiče požáru</w:t>
      </w:r>
    </w:p>
    <w:p w14:paraId="3AF393EB" w14:textId="5C4BE9D9"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Použité hlásiče jsou opticko-kouřové.</w:t>
      </w:r>
    </w:p>
    <w:p w14:paraId="2D7E84A6" w14:textId="77777777"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Všechny automatické hlásiče EPS jsou instalovány tak, aby byla zajištěna detekce vznikajícího požáru v počátečním stádiu.</w:t>
      </w:r>
    </w:p>
    <w:p w14:paraId="69B3ABD2" w14:textId="77777777" w:rsidR="00297898" w:rsidRPr="00297898" w:rsidRDefault="00297898" w:rsidP="00297898">
      <w:pPr>
        <w:rPr>
          <w:rFonts w:ascii="Calibri" w:eastAsia="Times New Roman" w:hAnsi="Calibri" w:cs="Times New Roman"/>
        </w:rPr>
      </w:pPr>
      <w:r w:rsidRPr="00297898">
        <w:rPr>
          <w:rFonts w:ascii="Calibri" w:eastAsia="Times New Roman" w:hAnsi="Calibri" w:cs="Times New Roman"/>
        </w:rPr>
        <w:t>Při konečném umístění automatických hlásičů na podhledy je nutná jejich koordinace se stávajícími svítidly a vyústěním VZT. Automatické hlásiče nesmí být umístěny blíže jak 50 cm od jakýchkoliv vyústění vzduchotechniky, klimatizace nebo nasávacích částí digestoří.</w:t>
      </w:r>
    </w:p>
    <w:p w14:paraId="597FD927" w14:textId="77777777" w:rsidR="00297898" w:rsidRPr="00B712B7" w:rsidRDefault="00297898" w:rsidP="00297898">
      <w:pPr>
        <w:rPr>
          <w:rFonts w:ascii="Calibri" w:eastAsia="Times New Roman" w:hAnsi="Calibri" w:cs="Times New Roman"/>
          <w:u w:val="single"/>
        </w:rPr>
      </w:pPr>
      <w:r w:rsidRPr="00B712B7">
        <w:rPr>
          <w:rFonts w:ascii="Calibri" w:eastAsia="Times New Roman" w:hAnsi="Calibri" w:cs="Times New Roman"/>
          <w:u w:val="single"/>
        </w:rPr>
        <w:t>Tlačítkové hlásiče</w:t>
      </w:r>
    </w:p>
    <w:p w14:paraId="18BA8882" w14:textId="77777777" w:rsidR="00297898" w:rsidRPr="00B712B7" w:rsidRDefault="00297898" w:rsidP="00297898">
      <w:pPr>
        <w:rPr>
          <w:rFonts w:ascii="Calibri" w:eastAsia="Times New Roman" w:hAnsi="Calibri" w:cs="Times New Roman"/>
        </w:rPr>
      </w:pPr>
      <w:r w:rsidRPr="00B712B7">
        <w:rPr>
          <w:rFonts w:ascii="Calibri" w:eastAsia="Times New Roman" w:hAnsi="Calibri" w:cs="Times New Roman"/>
        </w:rPr>
        <w:t>Beze změn.</w:t>
      </w:r>
    </w:p>
    <w:p w14:paraId="4713A6D0" w14:textId="77777777" w:rsidR="00297898" w:rsidRPr="00B712B7" w:rsidRDefault="00297898" w:rsidP="00297898">
      <w:pPr>
        <w:rPr>
          <w:rFonts w:ascii="Calibri" w:eastAsia="Times New Roman" w:hAnsi="Calibri" w:cs="Times New Roman"/>
          <w:u w:val="single"/>
        </w:rPr>
      </w:pPr>
      <w:r w:rsidRPr="00B712B7">
        <w:rPr>
          <w:rFonts w:ascii="Calibri" w:eastAsia="Times New Roman" w:hAnsi="Calibri" w:cs="Times New Roman"/>
          <w:u w:val="single"/>
        </w:rPr>
        <w:t>Ovládání protipožárních a jiných návazných zařízení</w:t>
      </w:r>
    </w:p>
    <w:p w14:paraId="57F34D42" w14:textId="1220390B" w:rsidR="00297898" w:rsidRPr="00B712B7" w:rsidRDefault="00223297" w:rsidP="00297898">
      <w:pPr>
        <w:contextualSpacing/>
        <w:rPr>
          <w:rFonts w:ascii="Calibri" w:eastAsia="Times New Roman" w:hAnsi="Calibri" w:cs="Times New Roman"/>
        </w:rPr>
      </w:pPr>
      <w:r>
        <w:rPr>
          <w:rFonts w:ascii="Calibri" w:eastAsia="Times New Roman" w:hAnsi="Calibri" w:cs="Times New Roman"/>
        </w:rPr>
        <w:t>Stávající b</w:t>
      </w:r>
      <w:r w:rsidR="00297898" w:rsidRPr="00B712B7">
        <w:rPr>
          <w:rFonts w:ascii="Calibri" w:eastAsia="Times New Roman" w:hAnsi="Calibri" w:cs="Times New Roman"/>
        </w:rPr>
        <w:t>eze změn.</w:t>
      </w:r>
    </w:p>
    <w:p w14:paraId="2BE7B2B2" w14:textId="77777777" w:rsidR="00297898" w:rsidRPr="00B712B7" w:rsidRDefault="00297898" w:rsidP="00297898">
      <w:pPr>
        <w:rPr>
          <w:rFonts w:ascii="Calibri" w:eastAsia="Times New Roman" w:hAnsi="Calibri" w:cs="Times New Roman"/>
          <w:u w:val="single"/>
        </w:rPr>
      </w:pPr>
      <w:r w:rsidRPr="00B712B7">
        <w:rPr>
          <w:rFonts w:ascii="Calibri" w:eastAsia="Times New Roman" w:hAnsi="Calibri" w:cs="Times New Roman"/>
          <w:u w:val="single"/>
        </w:rPr>
        <w:t>Vyhlašování poplachu</w:t>
      </w:r>
    </w:p>
    <w:p w14:paraId="72BF28B5" w14:textId="77777777" w:rsidR="00297898" w:rsidRPr="00B712B7" w:rsidRDefault="00297898" w:rsidP="00297898">
      <w:pPr>
        <w:rPr>
          <w:rFonts w:ascii="Calibri" w:eastAsia="Times New Roman" w:hAnsi="Calibri" w:cs="Times New Roman"/>
        </w:rPr>
      </w:pPr>
      <w:r w:rsidRPr="00B712B7">
        <w:rPr>
          <w:rFonts w:ascii="Calibri" w:eastAsia="Times New Roman" w:hAnsi="Calibri" w:cs="Times New Roman"/>
        </w:rPr>
        <w:t>Beze změn.</w:t>
      </w:r>
    </w:p>
    <w:p w14:paraId="2A89A3FD" w14:textId="77777777" w:rsidR="00297898" w:rsidRPr="00B712B7" w:rsidRDefault="00297898" w:rsidP="00297898">
      <w:pPr>
        <w:rPr>
          <w:rFonts w:ascii="Calibri" w:eastAsia="Times New Roman" w:hAnsi="Calibri" w:cs="Times New Roman"/>
          <w:u w:val="single"/>
        </w:rPr>
      </w:pPr>
      <w:r w:rsidRPr="00B712B7">
        <w:rPr>
          <w:rFonts w:ascii="Calibri" w:eastAsia="Times New Roman" w:hAnsi="Calibri" w:cs="Times New Roman"/>
          <w:u w:val="single"/>
        </w:rPr>
        <w:t xml:space="preserve">Činnost obsluhy ústředen, monitoring EPS </w:t>
      </w:r>
    </w:p>
    <w:p w14:paraId="7D64DAAD" w14:textId="1CB826D7" w:rsidR="00297898" w:rsidRDefault="00297898" w:rsidP="00297898">
      <w:pPr>
        <w:rPr>
          <w:rFonts w:ascii="Calibri" w:eastAsia="Times New Roman" w:hAnsi="Calibri" w:cs="Times New Roman"/>
        </w:rPr>
      </w:pPr>
      <w:r w:rsidRPr="00B712B7">
        <w:rPr>
          <w:rFonts w:ascii="Calibri" w:eastAsia="Times New Roman" w:hAnsi="Calibri" w:cs="Times New Roman"/>
        </w:rPr>
        <w:t>Beze změn.</w:t>
      </w:r>
    </w:p>
    <w:p w14:paraId="212620C7" w14:textId="77777777" w:rsidR="00297898" w:rsidRPr="00B712B7" w:rsidRDefault="00297898" w:rsidP="00297898">
      <w:pPr>
        <w:rPr>
          <w:rFonts w:ascii="Calibri" w:eastAsia="Times New Roman" w:hAnsi="Calibri" w:cs="Times New Roman"/>
          <w:u w:val="single"/>
        </w:rPr>
      </w:pPr>
      <w:r w:rsidRPr="00B712B7">
        <w:rPr>
          <w:rFonts w:ascii="Calibri" w:eastAsia="Times New Roman" w:hAnsi="Calibri" w:cs="Times New Roman"/>
          <w:u w:val="single"/>
        </w:rPr>
        <w:t>Kabelové rozvody</w:t>
      </w:r>
    </w:p>
    <w:p w14:paraId="5D1508FF" w14:textId="33FFD745" w:rsidR="004B3D47" w:rsidRDefault="00297898" w:rsidP="00297898">
      <w:pPr>
        <w:rPr>
          <w:rFonts w:eastAsia="Times New Roman"/>
        </w:rPr>
      </w:pPr>
      <w:r w:rsidRPr="00EF0A52">
        <w:rPr>
          <w:rFonts w:ascii="Calibri" w:eastAsia="Times New Roman" w:hAnsi="Calibri" w:cs="Times New Roman"/>
        </w:rPr>
        <w:t>Celý systém bude zhotoven z komponentů, které budou vzájemně tvořit integrovaný kabelový systém s funkční schopností při požáru min. po dobu 30min. (</w:t>
      </w:r>
      <w:r>
        <w:rPr>
          <w:rFonts w:ascii="Calibri" w:eastAsia="Times New Roman" w:hAnsi="Calibri" w:cs="Times New Roman"/>
        </w:rPr>
        <w:t xml:space="preserve">budou použity kabely </w:t>
      </w:r>
      <w:r w:rsidRPr="00EF0A52">
        <w:rPr>
          <w:rFonts w:ascii="Calibri" w:eastAsia="Times New Roman" w:hAnsi="Calibri" w:cs="Times New Roman"/>
        </w:rPr>
        <w:t>P</w:t>
      </w:r>
      <w:r>
        <w:rPr>
          <w:rFonts w:ascii="Calibri" w:eastAsia="Times New Roman" w:hAnsi="Calibri" w:cs="Times New Roman"/>
        </w:rPr>
        <w:t>9</w:t>
      </w:r>
      <w:r w:rsidRPr="00EF0A52">
        <w:rPr>
          <w:rFonts w:ascii="Calibri" w:eastAsia="Times New Roman" w:hAnsi="Calibri" w:cs="Times New Roman"/>
        </w:rPr>
        <w:t>0-R)</w:t>
      </w:r>
      <w:r>
        <w:rPr>
          <w:rFonts w:ascii="Calibri" w:eastAsia="Times New Roman" w:hAnsi="Calibri" w:cs="Times New Roman"/>
        </w:rPr>
        <w:t xml:space="preserve">. </w:t>
      </w:r>
      <w:r w:rsidRPr="00095534">
        <w:rPr>
          <w:rFonts w:ascii="Calibri" w:eastAsia="Times New Roman" w:hAnsi="Calibri" w:cs="Times New Roman"/>
        </w:rPr>
        <w:t xml:space="preserve">Jelikož v kruhových hlásičových linkách </w:t>
      </w:r>
      <w:r>
        <w:rPr>
          <w:rFonts w:ascii="Calibri" w:eastAsia="Times New Roman" w:hAnsi="Calibri" w:cs="Times New Roman"/>
        </w:rPr>
        <w:t>jsou</w:t>
      </w:r>
      <w:r w:rsidRPr="00095534">
        <w:rPr>
          <w:rFonts w:ascii="Calibri" w:eastAsia="Times New Roman" w:hAnsi="Calibri" w:cs="Times New Roman"/>
        </w:rPr>
        <w:t xml:space="preserve"> připojeny i výstupní moduly REL4 (příp, OI3) </w:t>
      </w:r>
      <w:r>
        <w:rPr>
          <w:rFonts w:ascii="Calibri" w:eastAsia="Times New Roman" w:hAnsi="Calibri" w:cs="Times New Roman"/>
        </w:rPr>
        <w:t>jsou</w:t>
      </w:r>
      <w:r w:rsidRPr="00095534">
        <w:rPr>
          <w:rFonts w:ascii="Calibri" w:eastAsia="Times New Roman" w:hAnsi="Calibri" w:cs="Times New Roman"/>
        </w:rPr>
        <w:t xml:space="preserve"> všechny segmenty těchto kruhových linek tvořeny integrovaným kabelovým systémem s funkční schopností při požáru</w:t>
      </w:r>
      <w:r>
        <w:rPr>
          <w:rFonts w:ascii="Calibri" w:eastAsia="Times New Roman" w:hAnsi="Calibri" w:cs="Times New Roman"/>
        </w:rPr>
        <w:t>.</w:t>
      </w:r>
    </w:p>
    <w:p w14:paraId="204D074D" w14:textId="77777777" w:rsidR="00297898" w:rsidRPr="00EF0A52" w:rsidRDefault="00297898" w:rsidP="00297898">
      <w:pPr>
        <w:rPr>
          <w:rFonts w:ascii="Calibri" w:eastAsia="Times New Roman" w:hAnsi="Calibri" w:cs="Times New Roman"/>
          <w:u w:val="single"/>
        </w:rPr>
      </w:pPr>
      <w:r w:rsidRPr="00EF0A52">
        <w:rPr>
          <w:rFonts w:ascii="Calibri" w:eastAsia="Times New Roman" w:hAnsi="Calibri" w:cs="Times New Roman"/>
          <w:u w:val="single"/>
        </w:rPr>
        <w:t>Požadavky podle zák. 23/2008sb a projektu PBŘ:</w:t>
      </w:r>
    </w:p>
    <w:p w14:paraId="461DDD34" w14:textId="22390AB1" w:rsidR="00297898" w:rsidRPr="00EF0A52" w:rsidRDefault="00297898" w:rsidP="00297898">
      <w:pPr>
        <w:rPr>
          <w:rFonts w:ascii="Calibri" w:eastAsia="Times New Roman" w:hAnsi="Calibri" w:cs="Times New Roman"/>
        </w:rPr>
      </w:pPr>
      <w:r w:rsidRPr="00EF0A52">
        <w:rPr>
          <w:rFonts w:ascii="Calibri" w:eastAsia="Times New Roman" w:hAnsi="Calibri" w:cs="Times New Roman"/>
        </w:rPr>
        <w:t>Třída funkčnosti a požární scénář: P</w:t>
      </w:r>
      <w:r>
        <w:rPr>
          <w:rFonts w:ascii="Calibri" w:eastAsia="Times New Roman" w:hAnsi="Calibri" w:cs="Times New Roman"/>
        </w:rPr>
        <w:t>9</w:t>
      </w:r>
      <w:r w:rsidRPr="00EF0A52">
        <w:rPr>
          <w:rFonts w:ascii="Calibri" w:eastAsia="Times New Roman" w:hAnsi="Calibri" w:cs="Times New Roman"/>
        </w:rPr>
        <w:t>0-R</w:t>
      </w:r>
    </w:p>
    <w:p w14:paraId="02BBF1A1" w14:textId="77777777" w:rsidR="00297898" w:rsidRPr="00EF0A52" w:rsidRDefault="00297898" w:rsidP="00297898">
      <w:pPr>
        <w:rPr>
          <w:rFonts w:ascii="Calibri" w:eastAsia="Times New Roman" w:hAnsi="Calibri" w:cs="Times New Roman"/>
        </w:rPr>
      </w:pPr>
      <w:r w:rsidRPr="00EF0A52">
        <w:rPr>
          <w:rFonts w:ascii="Calibri" w:eastAsia="Times New Roman" w:hAnsi="Calibri" w:cs="Times New Roman"/>
        </w:rPr>
        <w:lastRenderedPageBreak/>
        <w:t>Způsob certifikace: ZP27/2008 – normový</w:t>
      </w:r>
    </w:p>
    <w:p w14:paraId="7F3169E1" w14:textId="77777777" w:rsidR="00297898" w:rsidRPr="00EF0A52" w:rsidRDefault="00297898" w:rsidP="00297898">
      <w:pPr>
        <w:rPr>
          <w:rFonts w:ascii="Calibri" w:eastAsia="Times New Roman" w:hAnsi="Calibri" w:cs="Times New Roman"/>
        </w:rPr>
      </w:pPr>
      <w:r w:rsidRPr="00EF0A52">
        <w:rPr>
          <w:rFonts w:ascii="Calibri" w:eastAsia="Times New Roman" w:hAnsi="Calibri" w:cs="Times New Roman"/>
        </w:rPr>
        <w:t>Izolace kabelů - třída reakce na oheň – B2ca,d</w:t>
      </w:r>
      <w:r>
        <w:rPr>
          <w:rFonts w:ascii="Calibri" w:eastAsia="Times New Roman" w:hAnsi="Calibri" w:cs="Times New Roman"/>
        </w:rPr>
        <w:t>1</w:t>
      </w:r>
      <w:r w:rsidRPr="00EF0A52">
        <w:rPr>
          <w:rFonts w:ascii="Calibri" w:eastAsia="Times New Roman" w:hAnsi="Calibri" w:cs="Times New Roman"/>
        </w:rPr>
        <w:t>,s1</w:t>
      </w:r>
    </w:p>
    <w:p w14:paraId="163459CD" w14:textId="6C5D2C6D" w:rsidR="00297898" w:rsidRPr="00EF0A52" w:rsidRDefault="00297898" w:rsidP="00297898">
      <w:pPr>
        <w:rPr>
          <w:rFonts w:ascii="Calibri" w:eastAsia="Times New Roman" w:hAnsi="Calibri" w:cs="Times New Roman"/>
        </w:rPr>
      </w:pPr>
      <w:r w:rsidRPr="00EF0A52">
        <w:rPr>
          <w:rFonts w:ascii="Calibri" w:eastAsia="Times New Roman" w:hAnsi="Calibri" w:cs="Times New Roman"/>
        </w:rPr>
        <w:t>Kabely budou uchytávány ke stropním konstrukcím v samostatných objímkách, které budou kotveny turbošrouby, příp. natloukacími nebo šroubovými kotvami. Maximální rozteč mezi jednotlivými objímkami v trase je 30cm.</w:t>
      </w:r>
    </w:p>
    <w:p w14:paraId="7165D8D9" w14:textId="77777777" w:rsidR="00297898" w:rsidRPr="00B712B7" w:rsidRDefault="00297898" w:rsidP="00297898">
      <w:pPr>
        <w:rPr>
          <w:rFonts w:ascii="Calibri" w:eastAsia="Times New Roman" w:hAnsi="Calibri" w:cs="Times New Roman"/>
          <w:u w:val="single"/>
        </w:rPr>
      </w:pPr>
      <w:r w:rsidRPr="00B712B7">
        <w:rPr>
          <w:rFonts w:ascii="Calibri" w:eastAsia="Times New Roman" w:hAnsi="Calibri" w:cs="Times New Roman"/>
          <w:u w:val="single"/>
        </w:rPr>
        <w:t>Prohlášení projektanta</w:t>
      </w:r>
    </w:p>
    <w:p w14:paraId="6B3CF2B1" w14:textId="77777777" w:rsidR="00297898" w:rsidRPr="00EF0A52" w:rsidRDefault="00297898" w:rsidP="00297898">
      <w:pPr>
        <w:rPr>
          <w:rFonts w:ascii="Calibri" w:eastAsia="Times New Roman" w:hAnsi="Calibri" w:cs="Times New Roman"/>
        </w:rPr>
      </w:pPr>
      <w:r w:rsidRPr="00EF0A52">
        <w:rPr>
          <w:rFonts w:ascii="Calibri" w:eastAsia="Times New Roman" w:hAnsi="Calibri" w:cs="Times New Roman"/>
        </w:rPr>
        <w:t>Potvrzuji, že jsem splnil podmínky stanovené právními předpisy, normativními požadavky a průvodní dokumentací výrobce ve smyslu §10 odst. 2 vyhlášky 246/2001 Sb. Prohlašuji, že jsem osobou oprávněnou k projektování vyhrazených požárně bezpečnostních zařízení (EPS) systému SCHRACK SECONET Integral podle zákona č. 360/1992 Sb. a že jsem k této činnosti proškolen dovozcem a přikládám příslušné osvědčení dovozce.</w:t>
      </w:r>
    </w:p>
    <w:p w14:paraId="4B22ACCD" w14:textId="79392639" w:rsidR="004252CB" w:rsidRDefault="00297898" w:rsidP="00297898">
      <w:pPr>
        <w:rPr>
          <w:rFonts w:ascii="Calibri" w:eastAsia="Times New Roman" w:hAnsi="Calibri" w:cs="Times New Roman"/>
        </w:rPr>
      </w:pPr>
      <w:r w:rsidRPr="00EF0A52">
        <w:rPr>
          <w:rFonts w:ascii="Calibri" w:eastAsia="Times New Roman" w:hAnsi="Calibri" w:cs="Times New Roman"/>
        </w:rPr>
        <w:t>Osvědčení o oprávnění k projekci systému EPS SCHRACK SECONET Integral – Ing. Ondřej Tichý.</w:t>
      </w:r>
    </w:p>
    <w:p w14:paraId="5731E9A8" w14:textId="77777777" w:rsidR="009263F7" w:rsidRDefault="009263F7" w:rsidP="00464051">
      <w:pPr>
        <w:pStyle w:val="Nadpis2"/>
      </w:pPr>
      <w:bookmarkStart w:id="26" w:name="_Toc194055563"/>
      <w:r>
        <w:t>Kabelové rozvody</w:t>
      </w:r>
      <w:bookmarkEnd w:id="26"/>
    </w:p>
    <w:p w14:paraId="30DDB923" w14:textId="77777777" w:rsidR="009263F7" w:rsidRDefault="009263F7" w:rsidP="009263F7">
      <w:r>
        <w:t>Rozvody budou provedeny dle odpovídajících ČSN a obecně platných předpisů. Musí být dodrženy zásady o úpravě rozvodných skříní, označování svorkovnic a kabelů, křižování a souběhu se silovým vedením.</w:t>
      </w:r>
    </w:p>
    <w:p w14:paraId="45143042" w14:textId="77777777" w:rsidR="003800F6" w:rsidRDefault="009263F7" w:rsidP="009263F7">
      <w:r>
        <w:t xml:space="preserve">Kabely </w:t>
      </w:r>
      <w:r w:rsidR="00816C3E">
        <w:t>pr</w:t>
      </w:r>
      <w:r w:rsidR="00E65352">
        <w:t xml:space="preserve">o SLP technologie </w:t>
      </w:r>
      <w:r>
        <w:t xml:space="preserve">budou uloženy převážně </w:t>
      </w:r>
      <w:r w:rsidR="007139CB">
        <w:t>nad podhledy</w:t>
      </w:r>
      <w:r w:rsidR="005B4D0C">
        <w:t xml:space="preserve"> ve stáv. žlabech</w:t>
      </w:r>
      <w:r w:rsidR="007139CB">
        <w:t>.</w:t>
      </w:r>
    </w:p>
    <w:p w14:paraId="328C24D3" w14:textId="77777777" w:rsidR="00464051" w:rsidRDefault="009263F7" w:rsidP="009263F7">
      <w:r>
        <w:t>Vývody k jednotlivým koncovým prvkům budou vedeny z podhledu v trubkách PVC pod omítkou.</w:t>
      </w:r>
    </w:p>
    <w:p w14:paraId="456D8C1E" w14:textId="5697536C" w:rsidR="005B4D0C" w:rsidRDefault="009263F7" w:rsidP="005B4D0C">
      <w:r>
        <w:t xml:space="preserve">Při přechodu vedení mezi jednotlivými požárními úseky, v horizontálním i vertikálním směru, budou prostupy opatřeny protipožárními ucpávkami, jejichž odolnost EI bude srovnatelná nebo </w:t>
      </w:r>
      <w:r w:rsidR="002707F9">
        <w:t>vyšší,</w:t>
      </w:r>
      <w:r>
        <w:t xml:space="preserve"> než je odolnost konstrukce, kterou prochází, nejvýše však EI-60.</w:t>
      </w:r>
    </w:p>
    <w:p w14:paraId="16A53018" w14:textId="77777777" w:rsidR="00460FCD" w:rsidRDefault="00A53ECD" w:rsidP="00A53ECD">
      <w:pPr>
        <w:pStyle w:val="Nadpis2"/>
      </w:pPr>
      <w:bookmarkStart w:id="27" w:name="_Toc194055564"/>
      <w:r>
        <w:t>N</w:t>
      </w:r>
      <w:r w:rsidRPr="00A53ECD">
        <w:t>ávrh na komplexní zkoušky</w:t>
      </w:r>
      <w:r>
        <w:t>, k</w:t>
      </w:r>
      <w:r w:rsidR="00460FCD">
        <w:t>ontroly a měření</w:t>
      </w:r>
      <w:bookmarkEnd w:id="27"/>
    </w:p>
    <w:p w14:paraId="5A32D059" w14:textId="77777777" w:rsidR="00460FCD" w:rsidRDefault="00460FCD" w:rsidP="00460FCD">
      <w:r>
        <w:t>Po ukončení montáže bude provedena výchozí revize podle ČSN 33 1500 a ČSN 33 2000-6 a dalších souvisejících norem a předpisů.</w:t>
      </w:r>
    </w:p>
    <w:p w14:paraId="6A6FD90C" w14:textId="77777777" w:rsidR="000550F5" w:rsidRPr="000550F5" w:rsidRDefault="000550F5" w:rsidP="000550F5">
      <w:pPr>
        <w:rPr>
          <w:i/>
        </w:rPr>
      </w:pPr>
      <w:r w:rsidRPr="000550F5">
        <w:rPr>
          <w:i/>
        </w:rPr>
        <w:t>UNIVERZÁLNÍ KABELÁŽNÍ SYSTÉM</w:t>
      </w:r>
      <w:r w:rsidR="000C4A0F">
        <w:rPr>
          <w:i/>
        </w:rPr>
        <w:t xml:space="preserve"> (UKS</w:t>
      </w:r>
      <w:r w:rsidR="00CF44E1">
        <w:rPr>
          <w:i/>
        </w:rPr>
        <w:t>)</w:t>
      </w:r>
    </w:p>
    <w:p w14:paraId="5FE67EB8" w14:textId="77777777" w:rsidR="000550F5" w:rsidRDefault="000550F5" w:rsidP="000550F5">
      <w:r>
        <w:t>Po dokončení montáže všech komponent, kabelů, rozvaděčů a zásuvek bude provedena vizuální kontrola celého systému. Kontrola bude zaměřena také na úplnost a správnost označení zásuvek a rozvaděčových panelů.</w:t>
      </w:r>
    </w:p>
    <w:p w14:paraId="28983F1F" w14:textId="77777777" w:rsidR="000550F5" w:rsidRDefault="000550F5" w:rsidP="000550F5">
      <w:pPr>
        <w:pStyle w:val="Odstavecseseznamem"/>
        <w:numPr>
          <w:ilvl w:val="0"/>
          <w:numId w:val="30"/>
        </w:numPr>
      </w:pPr>
      <w:r>
        <w:t>Všechny instalované segmenty horizontálního vedení budou změřeny a vyhodnoceny.</w:t>
      </w:r>
    </w:p>
    <w:p w14:paraId="73BA5FC6" w14:textId="77777777" w:rsidR="000550F5" w:rsidRDefault="000550F5" w:rsidP="000550F5">
      <w:pPr>
        <w:pStyle w:val="Odstavecseseznamem"/>
        <w:numPr>
          <w:ilvl w:val="0"/>
          <w:numId w:val="30"/>
        </w:numPr>
      </w:pPr>
      <w:r>
        <w:t>Všechna páteřní propojení budou změřena stejným způsobem jako horizontální kabeláž s výjimkou kabelů pro hlasové aplikace, kde bude změřena kontinuita a správnost zapojení jednotlivých párů kabelu.</w:t>
      </w:r>
    </w:p>
    <w:p w14:paraId="4FF93520" w14:textId="77777777" w:rsidR="000550F5" w:rsidRDefault="000550F5" w:rsidP="000550F5">
      <w:pPr>
        <w:rPr>
          <w:b/>
        </w:rPr>
      </w:pPr>
      <w:r>
        <w:t>Naměřené hodnoty budou zaneseny do měřících protokolů, které budou součástí průvodní dokumentace stavby</w:t>
      </w:r>
      <w:r w:rsidRPr="00B712B7">
        <w:t>. Výsledný systém bude zhotovitelem certifikován.</w:t>
      </w:r>
    </w:p>
    <w:p w14:paraId="2677F2C1" w14:textId="77777777" w:rsidR="00DC2E6F" w:rsidRPr="00DC2E6F" w:rsidRDefault="005B4D0C" w:rsidP="00DC2E6F">
      <w:pPr>
        <w:rPr>
          <w:i/>
        </w:rPr>
      </w:pPr>
      <w:r w:rsidRPr="00EF0A52">
        <w:rPr>
          <w:rFonts w:ascii="Calibri" w:eastAsia="Times New Roman" w:hAnsi="Calibri" w:cs="Times New Roman"/>
          <w:i/>
        </w:rPr>
        <w:t>POPLACHOVÝ ZABEZPEČOVACÍ A TÍSŇOVÝ SYSTÉM (PZ</w:t>
      </w:r>
      <w:r>
        <w:rPr>
          <w:rFonts w:ascii="Calibri" w:eastAsia="Times New Roman" w:hAnsi="Calibri" w:cs="Times New Roman"/>
          <w:i/>
        </w:rPr>
        <w:t>T</w:t>
      </w:r>
      <w:r w:rsidRPr="00EF0A52">
        <w:rPr>
          <w:rFonts w:ascii="Calibri" w:eastAsia="Times New Roman" w:hAnsi="Calibri" w:cs="Times New Roman"/>
          <w:i/>
        </w:rPr>
        <w:t xml:space="preserve">S), </w:t>
      </w:r>
      <w:r w:rsidR="00CF44E1" w:rsidRPr="00CF44E1">
        <w:rPr>
          <w:i/>
        </w:rPr>
        <w:t xml:space="preserve">ELEKTRONICKÁ KONTROLA VSTUPU </w:t>
      </w:r>
      <w:r w:rsidR="00CF44E1">
        <w:rPr>
          <w:i/>
        </w:rPr>
        <w:t>(</w:t>
      </w:r>
      <w:r w:rsidR="00140C0B">
        <w:rPr>
          <w:i/>
        </w:rPr>
        <w:t>EKV</w:t>
      </w:r>
      <w:r w:rsidR="00CF44E1">
        <w:rPr>
          <w:i/>
        </w:rPr>
        <w:t>)</w:t>
      </w:r>
    </w:p>
    <w:p w14:paraId="62A89FB1" w14:textId="77777777" w:rsidR="000550F5" w:rsidRDefault="000550F5" w:rsidP="000550F5">
      <w:r>
        <w:t>Po provedení výchozí revize podle platných norem a předpisů a před uvedením zařízení do trvalého provozu bude zařízení podrobeno čtrnáctidennímu zkušebnímu provozu. Během zkušebního provozu bude kontrolováno:</w:t>
      </w:r>
    </w:p>
    <w:p w14:paraId="7A03315F" w14:textId="77777777" w:rsidR="000550F5" w:rsidRDefault="000550F5" w:rsidP="000550F5">
      <w:r>
        <w:tab/>
        <w:t>- provoz na síť</w:t>
      </w:r>
    </w:p>
    <w:p w14:paraId="678A152D" w14:textId="77777777" w:rsidR="000550F5" w:rsidRDefault="000550F5" w:rsidP="000550F5">
      <w:r>
        <w:tab/>
        <w:t>- četnost zaznamenaných poplachů, falešných poplachů</w:t>
      </w:r>
    </w:p>
    <w:p w14:paraId="375B4F5E" w14:textId="77777777" w:rsidR="000550F5" w:rsidRDefault="000550F5" w:rsidP="000550F5">
      <w:r>
        <w:tab/>
        <w:t>- provoz na vlastní záložní zdroj a jeho dostatečné kapacita</w:t>
      </w:r>
    </w:p>
    <w:p w14:paraId="450091D4" w14:textId="77777777" w:rsidR="000550F5" w:rsidRDefault="000550F5" w:rsidP="000550F5">
      <w:r>
        <w:tab/>
        <w:t>- kontrola akumulátorů</w:t>
      </w:r>
    </w:p>
    <w:p w14:paraId="41E75333" w14:textId="77777777" w:rsidR="00816C3E" w:rsidRDefault="005B4D0C" w:rsidP="00816C3E">
      <w:r>
        <w:tab/>
        <w:t>- kontrola činnosti detektorů</w:t>
      </w:r>
    </w:p>
    <w:p w14:paraId="626F958E" w14:textId="77777777" w:rsidR="005B4D0C" w:rsidRPr="00EF0A52" w:rsidRDefault="005B4D0C" w:rsidP="005B4D0C">
      <w:pPr>
        <w:rPr>
          <w:rFonts w:ascii="Calibri" w:eastAsia="Times New Roman" w:hAnsi="Calibri" w:cs="Times New Roman"/>
          <w:i/>
        </w:rPr>
      </w:pPr>
      <w:r w:rsidRPr="00EF0A52">
        <w:rPr>
          <w:rFonts w:ascii="Calibri" w:eastAsia="Times New Roman" w:hAnsi="Calibri" w:cs="Times New Roman"/>
          <w:i/>
        </w:rPr>
        <w:t>ELEKTRICKÁ POŽÁRNÍ SIGNALIZACE (EPS)</w:t>
      </w:r>
    </w:p>
    <w:p w14:paraId="6DC9541B" w14:textId="77777777" w:rsidR="005B4D0C" w:rsidRPr="00EF0A52" w:rsidRDefault="005B4D0C" w:rsidP="005B4D0C">
      <w:pPr>
        <w:rPr>
          <w:rFonts w:ascii="Calibri" w:eastAsia="Times New Roman" w:hAnsi="Calibri" w:cs="Times New Roman"/>
        </w:rPr>
      </w:pPr>
      <w:r w:rsidRPr="00EF0A52">
        <w:rPr>
          <w:rFonts w:ascii="Calibri" w:eastAsia="Times New Roman" w:hAnsi="Calibri" w:cs="Times New Roman"/>
        </w:rPr>
        <w:lastRenderedPageBreak/>
        <w:t>Bude provedena funkční zkouška požárně-bezpečnostního zařízení EPS podle vyhl. 246/2001sb. a ČSN 34 2710, u které bude taktéž ověřena funkčnost všech ovládaných i monitorovaných zařízení prostřednictvím EPS. O této zkoušce bude sepsán protokol.</w:t>
      </w:r>
    </w:p>
    <w:p w14:paraId="5FAC82BF" w14:textId="77777777" w:rsidR="005B4D0C" w:rsidRPr="00EF0A52" w:rsidRDefault="005B4D0C" w:rsidP="005B4D0C">
      <w:pPr>
        <w:rPr>
          <w:rFonts w:ascii="Calibri" w:eastAsia="Times New Roman" w:hAnsi="Calibri" w:cs="Times New Roman"/>
        </w:rPr>
      </w:pPr>
      <w:r w:rsidRPr="00EF0A52">
        <w:rPr>
          <w:rFonts w:ascii="Calibri" w:eastAsia="Times New Roman" w:hAnsi="Calibri" w:cs="Times New Roman"/>
        </w:rPr>
        <w:t xml:space="preserve">Montážní organizace vystaví doklad o montáži a doklad o provozuschopnosti požárně-bezpečnostního zařízení podle §6 a §7 vyhl. 246/2001sb. </w:t>
      </w:r>
    </w:p>
    <w:p w14:paraId="7820CBCD" w14:textId="77777777" w:rsidR="005B4D0C" w:rsidRPr="00EF0A52" w:rsidRDefault="005B4D0C" w:rsidP="005B4D0C">
      <w:pPr>
        <w:rPr>
          <w:rFonts w:ascii="Calibri" w:eastAsia="Times New Roman" w:hAnsi="Calibri" w:cs="Times New Roman"/>
        </w:rPr>
      </w:pPr>
      <w:r w:rsidRPr="00EF0A52">
        <w:rPr>
          <w:rFonts w:ascii="Calibri" w:eastAsia="Times New Roman" w:hAnsi="Calibri" w:cs="Times New Roman"/>
        </w:rPr>
        <w:t xml:space="preserve">Před uvedením zařízení do trvalého provozu bude zařízení podrobeno 14-dennímu zkušebnímu provozu. Během zkušebního provozu bude kontrolováno: </w:t>
      </w:r>
    </w:p>
    <w:p w14:paraId="1D375F53" w14:textId="77777777" w:rsidR="005B4D0C" w:rsidRPr="00EF0A52" w:rsidRDefault="005B4D0C" w:rsidP="005B4D0C">
      <w:pPr>
        <w:numPr>
          <w:ilvl w:val="0"/>
          <w:numId w:val="19"/>
        </w:numPr>
        <w:contextualSpacing/>
        <w:rPr>
          <w:rFonts w:ascii="Calibri" w:eastAsia="Times New Roman" w:hAnsi="Calibri" w:cs="Times New Roman"/>
        </w:rPr>
      </w:pPr>
      <w:r w:rsidRPr="00EF0A52">
        <w:rPr>
          <w:rFonts w:ascii="Calibri" w:eastAsia="Times New Roman" w:hAnsi="Calibri" w:cs="Times New Roman"/>
        </w:rPr>
        <w:t>napájení zařízení</w:t>
      </w:r>
    </w:p>
    <w:p w14:paraId="7050C3B3" w14:textId="77777777" w:rsidR="005B4D0C" w:rsidRPr="00EF0A52" w:rsidRDefault="005B4D0C" w:rsidP="005B4D0C">
      <w:pPr>
        <w:numPr>
          <w:ilvl w:val="0"/>
          <w:numId w:val="19"/>
        </w:numPr>
        <w:contextualSpacing/>
        <w:rPr>
          <w:rFonts w:ascii="Calibri" w:eastAsia="Times New Roman" w:hAnsi="Calibri" w:cs="Times New Roman"/>
        </w:rPr>
      </w:pPr>
      <w:r w:rsidRPr="00EF0A52">
        <w:rPr>
          <w:rFonts w:ascii="Calibri" w:eastAsia="Times New Roman" w:hAnsi="Calibri" w:cs="Times New Roman"/>
        </w:rPr>
        <w:t>četnost zaznamenaných falešných poplachů a vyhodnocení příčin jejich vzniků</w:t>
      </w:r>
    </w:p>
    <w:p w14:paraId="65708DFB" w14:textId="77777777" w:rsidR="005B4D0C" w:rsidRPr="00EF0A52" w:rsidRDefault="005B4D0C" w:rsidP="005B4D0C">
      <w:pPr>
        <w:numPr>
          <w:ilvl w:val="0"/>
          <w:numId w:val="19"/>
        </w:numPr>
        <w:contextualSpacing/>
        <w:rPr>
          <w:rFonts w:ascii="Calibri" w:eastAsia="Times New Roman" w:hAnsi="Calibri" w:cs="Times New Roman"/>
        </w:rPr>
      </w:pPr>
      <w:r w:rsidRPr="00EF0A52">
        <w:rPr>
          <w:rFonts w:ascii="Calibri" w:eastAsia="Times New Roman" w:hAnsi="Calibri" w:cs="Times New Roman"/>
        </w:rPr>
        <w:t>signalizace technických závad</w:t>
      </w:r>
    </w:p>
    <w:p w14:paraId="2A03BC03" w14:textId="77777777" w:rsidR="005B4D0C" w:rsidRPr="00EF0A52" w:rsidRDefault="005B4D0C" w:rsidP="005B4D0C">
      <w:pPr>
        <w:numPr>
          <w:ilvl w:val="0"/>
          <w:numId w:val="19"/>
        </w:numPr>
        <w:contextualSpacing/>
        <w:rPr>
          <w:rFonts w:ascii="Calibri" w:eastAsia="Times New Roman" w:hAnsi="Calibri" w:cs="Times New Roman"/>
        </w:rPr>
      </w:pPr>
      <w:r w:rsidRPr="00EF0A52">
        <w:rPr>
          <w:rFonts w:ascii="Calibri" w:eastAsia="Times New Roman" w:hAnsi="Calibri" w:cs="Times New Roman"/>
        </w:rPr>
        <w:t>kontrola akumulátorů</w:t>
      </w:r>
    </w:p>
    <w:p w14:paraId="6C509328" w14:textId="77777777" w:rsidR="005B4D0C" w:rsidRPr="00EF0A52" w:rsidRDefault="005B4D0C" w:rsidP="005B4D0C">
      <w:pPr>
        <w:numPr>
          <w:ilvl w:val="0"/>
          <w:numId w:val="19"/>
        </w:numPr>
        <w:contextualSpacing/>
        <w:rPr>
          <w:rFonts w:ascii="Calibri" w:eastAsia="Times New Roman" w:hAnsi="Calibri" w:cs="Times New Roman"/>
        </w:rPr>
      </w:pPr>
      <w:r w:rsidRPr="00EF0A52">
        <w:rPr>
          <w:rFonts w:ascii="Calibri" w:eastAsia="Times New Roman" w:hAnsi="Calibri" w:cs="Times New Roman"/>
        </w:rPr>
        <w:t>funkčnost grafické nadstavby.</w:t>
      </w:r>
    </w:p>
    <w:p w14:paraId="6A2A5E17" w14:textId="77777777" w:rsidR="005B4D0C" w:rsidRPr="00EF0A52" w:rsidRDefault="005B4D0C" w:rsidP="005B4D0C">
      <w:pPr>
        <w:rPr>
          <w:rFonts w:ascii="Calibri" w:eastAsia="Times New Roman" w:hAnsi="Calibri" w:cs="Times New Roman"/>
        </w:rPr>
      </w:pPr>
      <w:r w:rsidRPr="00EF0A52">
        <w:rPr>
          <w:rFonts w:ascii="Calibri" w:eastAsia="Times New Roman" w:hAnsi="Calibri" w:cs="Times New Roman"/>
        </w:rPr>
        <w:t>Závady zjištěné během zkušebního provozu musí být následně odstraněny. O výsledku zkušebního provozu bude vystavena zpráva a výsledek bude vyznačen i v provozní knize EPS.</w:t>
      </w:r>
    </w:p>
    <w:p w14:paraId="76687C3B" w14:textId="77777777" w:rsidR="00B64D47" w:rsidRPr="004C05C8" w:rsidRDefault="00B64D47" w:rsidP="00B64D47">
      <w:pPr>
        <w:pStyle w:val="Nadpis2"/>
      </w:pPr>
      <w:bookmarkStart w:id="28" w:name="_Toc527462644"/>
      <w:bookmarkStart w:id="29" w:name="_Toc194055565"/>
      <w:r w:rsidRPr="004C05C8">
        <w:t>Stanovení hlavního okruhu norem a legislativních předpisů, které byly v dokumentaci použity a podle kterých je nutné provádět montáž</w:t>
      </w:r>
      <w:bookmarkEnd w:id="28"/>
      <w:bookmarkEnd w:id="29"/>
    </w:p>
    <w:p w14:paraId="504E8D7B" w14:textId="77777777" w:rsidR="005B4D0C" w:rsidRPr="00EF0A52" w:rsidRDefault="005B4D0C" w:rsidP="005B4D0C">
      <w:pPr>
        <w:ind w:left="1985" w:hanging="1985"/>
        <w:rPr>
          <w:rFonts w:ascii="Calibri" w:eastAsia="Times New Roman" w:hAnsi="Calibri" w:cs="Times New Roman"/>
          <w:sz w:val="16"/>
        </w:rPr>
      </w:pPr>
      <w:r w:rsidRPr="00EF0A52">
        <w:rPr>
          <w:rFonts w:ascii="Calibri" w:eastAsia="Times New Roman" w:hAnsi="Calibri" w:cs="Times New Roman"/>
          <w:sz w:val="16"/>
        </w:rPr>
        <w:t>ČSN 73 0875/2011</w:t>
      </w:r>
      <w:r w:rsidRPr="00EF0A52">
        <w:rPr>
          <w:rFonts w:ascii="Calibri" w:eastAsia="Times New Roman" w:hAnsi="Calibri" w:cs="Times New Roman"/>
          <w:sz w:val="16"/>
        </w:rPr>
        <w:tab/>
        <w:t>Stanovení podmínek pro navrhování EPS v rámci PBŔ</w:t>
      </w:r>
      <w:r w:rsidRPr="00EF0A52">
        <w:rPr>
          <w:rFonts w:ascii="Calibri" w:eastAsia="Times New Roman" w:hAnsi="Calibri" w:cs="Times New Roman"/>
          <w:sz w:val="16"/>
        </w:rPr>
        <w:tab/>
      </w:r>
    </w:p>
    <w:p w14:paraId="709681BF" w14:textId="77777777" w:rsidR="005B4D0C" w:rsidRDefault="005B4D0C" w:rsidP="005B4D0C">
      <w:pPr>
        <w:ind w:left="1985" w:hanging="1985"/>
        <w:rPr>
          <w:rFonts w:ascii="Calibri" w:eastAsia="Times New Roman" w:hAnsi="Calibri" w:cs="Times New Roman"/>
          <w:sz w:val="16"/>
        </w:rPr>
      </w:pPr>
      <w:r w:rsidRPr="00EF0A52">
        <w:rPr>
          <w:rFonts w:ascii="Calibri" w:eastAsia="Times New Roman" w:hAnsi="Calibri" w:cs="Times New Roman"/>
          <w:sz w:val="16"/>
        </w:rPr>
        <w:t>ČSN 34 2710/2011</w:t>
      </w:r>
      <w:r w:rsidRPr="00EF0A52">
        <w:rPr>
          <w:rFonts w:ascii="Calibri" w:eastAsia="Times New Roman" w:hAnsi="Calibri" w:cs="Times New Roman"/>
          <w:sz w:val="16"/>
        </w:rPr>
        <w:tab/>
        <w:t>Elektrická požární signalizace – Projektování, montáž, užívání, provoz, kontrola, servis a údržba</w:t>
      </w:r>
    </w:p>
    <w:p w14:paraId="1A2453A0"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50131(soubor)</w:t>
      </w:r>
      <w:r w:rsidRPr="000550F5">
        <w:rPr>
          <w:rFonts w:ascii="Calibri" w:hAnsi="Calibri" w:cs="Calibri"/>
          <w:sz w:val="16"/>
          <w:szCs w:val="16"/>
        </w:rPr>
        <w:tab/>
        <w:t xml:space="preserve">Poplachové systémy </w:t>
      </w:r>
    </w:p>
    <w:p w14:paraId="7EA8D26D"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50133(soubor)</w:t>
      </w:r>
      <w:r w:rsidRPr="000550F5">
        <w:rPr>
          <w:rFonts w:ascii="Calibri" w:hAnsi="Calibri" w:cs="Calibri"/>
          <w:sz w:val="16"/>
          <w:szCs w:val="16"/>
        </w:rPr>
        <w:tab/>
        <w:t xml:space="preserve">Poplachové systémy -Systémy kontroly vstupů …… </w:t>
      </w:r>
    </w:p>
    <w:p w14:paraId="2D9D8D5E"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1332 (soubor)</w:t>
      </w:r>
      <w:r w:rsidRPr="000550F5">
        <w:rPr>
          <w:rFonts w:ascii="Calibri" w:hAnsi="Calibri" w:cs="Calibri"/>
          <w:sz w:val="16"/>
          <w:szCs w:val="16"/>
        </w:rPr>
        <w:tab/>
        <w:t>Systémy s identifikačními kartami - Rozhraní člověk-stroj ….</w:t>
      </w:r>
    </w:p>
    <w:p w14:paraId="10452D09"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50130-4</w:t>
      </w:r>
      <w:r w:rsidRPr="000550F5">
        <w:rPr>
          <w:rFonts w:ascii="Calibri" w:hAnsi="Calibri" w:cs="Calibri"/>
          <w:sz w:val="16"/>
          <w:szCs w:val="16"/>
        </w:rPr>
        <w:tab/>
        <w:t>Poplachové systémy - Část 4: Elektromagnetická kompatibilita - Norma skupiny výrobků: Požadavky na odolnost komponentů požárních systémů, zabezpečovacích systémů a systémů přivolání pomoci</w:t>
      </w:r>
    </w:p>
    <w:p w14:paraId="48DD7C99" w14:textId="77777777" w:rsidR="005B4D0C" w:rsidRPr="000550F5" w:rsidRDefault="005B4D0C" w:rsidP="005B4D0C">
      <w:pPr>
        <w:ind w:left="1985" w:hanging="1985"/>
        <w:rPr>
          <w:rFonts w:ascii="Calibri" w:hAnsi="Calibri" w:cs="Calibri"/>
          <w:sz w:val="16"/>
          <w:szCs w:val="16"/>
        </w:rPr>
      </w:pPr>
      <w:r w:rsidRPr="000550F5">
        <w:rPr>
          <w:rFonts w:ascii="Calibri" w:hAnsi="Calibri" w:cs="Calibri"/>
          <w:sz w:val="16"/>
          <w:szCs w:val="16"/>
        </w:rPr>
        <w:t>ČSN EN 50130-5</w:t>
      </w:r>
      <w:r w:rsidRPr="000550F5">
        <w:rPr>
          <w:rFonts w:ascii="Calibri" w:hAnsi="Calibri" w:cs="Calibri"/>
          <w:sz w:val="16"/>
          <w:szCs w:val="16"/>
        </w:rPr>
        <w:tab/>
        <w:t>Poplachové systémy - Část 5: Metody zkoušek vlivu prostředí</w:t>
      </w:r>
    </w:p>
    <w:p w14:paraId="7401DA9C" w14:textId="77777777" w:rsidR="005B4D0C" w:rsidRDefault="005B4D0C" w:rsidP="005B4D0C">
      <w:pPr>
        <w:ind w:left="1985" w:hanging="1985"/>
        <w:rPr>
          <w:rFonts w:ascii="Calibri" w:hAnsi="Calibri" w:cs="Calibri"/>
          <w:sz w:val="16"/>
          <w:szCs w:val="16"/>
        </w:rPr>
      </w:pPr>
      <w:r w:rsidRPr="000550F5">
        <w:rPr>
          <w:rFonts w:ascii="Calibri" w:hAnsi="Calibri" w:cs="Calibri"/>
          <w:sz w:val="16"/>
          <w:szCs w:val="16"/>
        </w:rPr>
        <w:t>ČSN EN 50132 (soubor)</w:t>
      </w:r>
      <w:r w:rsidRPr="000550F5">
        <w:rPr>
          <w:rFonts w:ascii="Calibri" w:hAnsi="Calibri" w:cs="Calibri"/>
          <w:sz w:val="16"/>
          <w:szCs w:val="16"/>
        </w:rPr>
        <w:tab/>
        <w:t xml:space="preserve">Poplachové systémy - CCTV sledovací systémy pro použití v bezpečnostních aplikacích </w:t>
      </w:r>
    </w:p>
    <w:p w14:paraId="47B66863"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2130 ed.4</w:t>
      </w:r>
      <w:r w:rsidRPr="00AB76C6">
        <w:rPr>
          <w:rFonts w:ascii="Calibri" w:hAnsi="Calibri" w:cs="Calibri"/>
          <w:sz w:val="16"/>
          <w:szCs w:val="16"/>
        </w:rPr>
        <w:tab/>
        <w:t>Elektrotechnické předpisy. Vnitřní elektrické rozvody v budovách</w:t>
      </w:r>
    </w:p>
    <w:p w14:paraId="3BCF8BBC"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34 2300 ed.2</w:t>
      </w:r>
      <w:r w:rsidRPr="00AB76C6">
        <w:rPr>
          <w:rFonts w:ascii="Calibri" w:hAnsi="Calibri" w:cs="Calibri"/>
          <w:sz w:val="16"/>
          <w:szCs w:val="16"/>
        </w:rPr>
        <w:tab/>
        <w:t>Předpisy pro vnitřní rozvody sdělovacích vedení</w:t>
      </w:r>
    </w:p>
    <w:p w14:paraId="2430891C"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2312 ed.2</w:t>
      </w:r>
      <w:r w:rsidRPr="00AB76C6">
        <w:rPr>
          <w:rFonts w:ascii="Calibri" w:hAnsi="Calibri" w:cs="Calibri"/>
          <w:sz w:val="16"/>
          <w:szCs w:val="16"/>
        </w:rPr>
        <w:tab/>
        <w:t>Elektrické rozvody v hořlavých látkách a na nich</w:t>
      </w:r>
    </w:p>
    <w:p w14:paraId="7508BA88"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61140 ed.3</w:t>
      </w:r>
      <w:r w:rsidRPr="00AB76C6">
        <w:rPr>
          <w:rFonts w:ascii="Calibri" w:hAnsi="Calibri" w:cs="Calibri"/>
          <w:sz w:val="16"/>
          <w:szCs w:val="16"/>
        </w:rPr>
        <w:tab/>
        <w:t>Ochrana před úrazem elektrickým proudem - Společná hlediska pro instalaci a zařízení</w:t>
      </w:r>
    </w:p>
    <w:p w14:paraId="6AE8D88F"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2000 (soubor)</w:t>
      </w:r>
      <w:r w:rsidRPr="00AB76C6">
        <w:rPr>
          <w:rFonts w:ascii="Calibri" w:hAnsi="Calibri" w:cs="Calibri"/>
          <w:sz w:val="16"/>
          <w:szCs w:val="16"/>
        </w:rPr>
        <w:tab/>
        <w:t>Elektrická zařízení – všechny související části</w:t>
      </w:r>
    </w:p>
    <w:p w14:paraId="01C8C82F"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61293 ed.2</w:t>
      </w:r>
      <w:r w:rsidRPr="00AB76C6">
        <w:rPr>
          <w:rFonts w:ascii="Calibri" w:hAnsi="Calibri" w:cs="Calibri"/>
          <w:sz w:val="16"/>
          <w:szCs w:val="16"/>
        </w:rPr>
        <w:tab/>
        <w:t>Elektrotechnické předpisy. Označování elektrických zařízení jmenovitými údaji vztahujícími se k elektrickému napájení. Bezpečnostní požadavky</w:t>
      </w:r>
    </w:p>
    <w:p w14:paraId="0EB46BA6"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60445 ed.6</w:t>
      </w:r>
      <w:r w:rsidRPr="00AB76C6">
        <w:rPr>
          <w:rFonts w:ascii="Calibri" w:hAnsi="Calibri" w:cs="Calibri"/>
          <w:sz w:val="16"/>
          <w:szCs w:val="16"/>
        </w:rPr>
        <w:tab/>
        <w:t>Základní a bezpečnostní principy pro rozhraní člověk-stroj, značení a identifikace - Značení svorek zařízení a konců určitých vybraných vodičů, včetně obecných pravidel písmeno-číslicového systému</w:t>
      </w:r>
    </w:p>
    <w:p w14:paraId="3A92781A"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ISO 3864-1</w:t>
      </w:r>
      <w:r w:rsidRPr="00AB76C6">
        <w:rPr>
          <w:rFonts w:ascii="Calibri" w:hAnsi="Calibri" w:cs="Calibri"/>
          <w:sz w:val="16"/>
          <w:szCs w:val="16"/>
        </w:rPr>
        <w:tab/>
        <w:t>Bezpečnostní barvy a bezpečnostní značky</w:t>
      </w:r>
    </w:p>
    <w:p w14:paraId="20166227"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0165 ed.2</w:t>
      </w:r>
      <w:r w:rsidRPr="00AB76C6">
        <w:rPr>
          <w:rFonts w:ascii="Calibri" w:hAnsi="Calibri" w:cs="Calibri"/>
          <w:sz w:val="16"/>
          <w:szCs w:val="16"/>
        </w:rPr>
        <w:tab/>
        <w:t>Elektrotechnické předpisy. Značení vodičů barvami nebo číslicemi. Prováděcí ustanovení</w:t>
      </w:r>
    </w:p>
    <w:p w14:paraId="15C02A71"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60529</w:t>
      </w:r>
      <w:r w:rsidRPr="00AB76C6">
        <w:rPr>
          <w:rFonts w:ascii="Calibri" w:hAnsi="Calibri" w:cs="Calibri"/>
          <w:sz w:val="16"/>
          <w:szCs w:val="16"/>
        </w:rPr>
        <w:tab/>
        <w:t>Stupně ochrany krytem (krytí - IP kód)</w:t>
      </w:r>
    </w:p>
    <w:p w14:paraId="0828F457"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4010</w:t>
      </w:r>
      <w:r w:rsidRPr="00AB76C6">
        <w:rPr>
          <w:rFonts w:ascii="Calibri" w:hAnsi="Calibri" w:cs="Calibri"/>
          <w:sz w:val="16"/>
          <w:szCs w:val="16"/>
        </w:rPr>
        <w:tab/>
        <w:t>Ochrana sdělovacích zařízení proti přepětí a nadproudu atmosférického původu</w:t>
      </w:r>
    </w:p>
    <w:p w14:paraId="2632656E"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62305-1 ed.2</w:t>
      </w:r>
      <w:r w:rsidRPr="00AB76C6">
        <w:rPr>
          <w:rFonts w:ascii="Calibri" w:hAnsi="Calibri" w:cs="Calibri"/>
          <w:sz w:val="16"/>
          <w:szCs w:val="16"/>
        </w:rPr>
        <w:tab/>
        <w:t>Ochrana před bleskem-část 1 - obecné principy</w:t>
      </w:r>
    </w:p>
    <w:p w14:paraId="7669ECCC"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62305-4 ed.2</w:t>
      </w:r>
      <w:r w:rsidRPr="00AB76C6">
        <w:rPr>
          <w:rFonts w:ascii="Calibri" w:hAnsi="Calibri" w:cs="Calibri"/>
          <w:sz w:val="16"/>
          <w:szCs w:val="16"/>
        </w:rPr>
        <w:tab/>
        <w:t>Ochrana před bleskem-část 4 - elektrické a elektronické systémy ve stavbách</w:t>
      </w:r>
    </w:p>
    <w:p w14:paraId="58AE4505"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33 1310 ed.2</w:t>
      </w:r>
      <w:r w:rsidRPr="00AB76C6">
        <w:rPr>
          <w:rFonts w:ascii="Calibri" w:hAnsi="Calibri" w:cs="Calibri"/>
          <w:sz w:val="16"/>
          <w:szCs w:val="16"/>
        </w:rPr>
        <w:tab/>
        <w:t>Elektrotechnické předpisy. Bezpečnostní předpisy pro elektrická zařízení určená k užívání osobami bez elektrotechnické kvalifikace</w:t>
      </w:r>
    </w:p>
    <w:p w14:paraId="309AB4D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50110-1 ed.3,4</w:t>
      </w:r>
      <w:r w:rsidRPr="00AB76C6">
        <w:rPr>
          <w:rFonts w:ascii="Calibri" w:hAnsi="Calibri" w:cs="Calibri"/>
          <w:sz w:val="16"/>
          <w:szCs w:val="16"/>
        </w:rPr>
        <w:tab/>
        <w:t>Obsluha a práce na elektrických zařízeních</w:t>
      </w:r>
    </w:p>
    <w:p w14:paraId="3A18AF1E"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50110-2 ed.3,4</w:t>
      </w:r>
      <w:r w:rsidRPr="00AB76C6">
        <w:rPr>
          <w:rFonts w:ascii="Calibri" w:hAnsi="Calibri" w:cs="Calibri"/>
          <w:sz w:val="16"/>
          <w:szCs w:val="16"/>
        </w:rPr>
        <w:tab/>
        <w:t>Obsluha a práce na elektrických zařízeních (národní dodatky)</w:t>
      </w:r>
    </w:p>
    <w:p w14:paraId="6002D3E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73 0802 ed.2</w:t>
      </w:r>
      <w:r w:rsidRPr="00AB76C6">
        <w:rPr>
          <w:rFonts w:ascii="Calibri" w:hAnsi="Calibri" w:cs="Calibri"/>
          <w:sz w:val="16"/>
          <w:szCs w:val="16"/>
        </w:rPr>
        <w:tab/>
        <w:t>Požární bezpečnost staveb - Nevýrobní objekty</w:t>
      </w:r>
    </w:p>
    <w:p w14:paraId="67886C75"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73 0804 ed.2</w:t>
      </w:r>
      <w:r w:rsidRPr="00AB76C6">
        <w:rPr>
          <w:rFonts w:ascii="Calibri" w:hAnsi="Calibri" w:cs="Calibri"/>
          <w:sz w:val="16"/>
          <w:szCs w:val="16"/>
        </w:rPr>
        <w:tab/>
        <w:t>Požární bezpečnost staveb - Výrobní objekty</w:t>
      </w:r>
    </w:p>
    <w:p w14:paraId="77B5A40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73 0848</w:t>
      </w:r>
      <w:r w:rsidRPr="00AB76C6">
        <w:rPr>
          <w:rFonts w:ascii="Calibri" w:hAnsi="Calibri" w:cs="Calibri"/>
          <w:sz w:val="16"/>
          <w:szCs w:val="16"/>
        </w:rPr>
        <w:tab/>
        <w:t>Požární bezpečnost staveb - požadavky na kabelová vedení</w:t>
      </w:r>
    </w:p>
    <w:p w14:paraId="0E62DDD1"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50173-1 ed.4</w:t>
      </w:r>
      <w:r w:rsidRPr="00AB76C6">
        <w:rPr>
          <w:rFonts w:ascii="Calibri" w:hAnsi="Calibri" w:cs="Calibri"/>
          <w:sz w:val="16"/>
          <w:szCs w:val="16"/>
        </w:rPr>
        <w:tab/>
        <w:t>Informační technologie - Univerzální kabelážní systémy …</w:t>
      </w:r>
    </w:p>
    <w:p w14:paraId="01E447D0"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50174-1 ed.3</w:t>
      </w:r>
      <w:r w:rsidRPr="00AB76C6">
        <w:rPr>
          <w:rFonts w:ascii="Calibri" w:hAnsi="Calibri" w:cs="Calibri"/>
          <w:sz w:val="16"/>
          <w:szCs w:val="16"/>
        </w:rPr>
        <w:tab/>
        <w:t>Informační technika - Instalace kabelových rozvodů - Část 1: Specifikace a zabezpečení kvality</w:t>
      </w:r>
    </w:p>
    <w:p w14:paraId="2DA3A27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lastRenderedPageBreak/>
        <w:t>ČSN EN 50174-2 ed.3</w:t>
      </w:r>
      <w:r w:rsidRPr="00AB76C6">
        <w:rPr>
          <w:rFonts w:ascii="Calibri" w:hAnsi="Calibri" w:cs="Calibri"/>
          <w:sz w:val="16"/>
          <w:szCs w:val="16"/>
        </w:rPr>
        <w:tab/>
        <w:t>Informační technika - Instalace kabelových rozvodů - Část 2: Plánování instalace a postupy instalace v budovách</w:t>
      </w:r>
    </w:p>
    <w:p w14:paraId="799CC05E"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50174-3 ed.2</w:t>
      </w:r>
      <w:r w:rsidRPr="00AB76C6">
        <w:rPr>
          <w:rFonts w:ascii="Calibri" w:hAnsi="Calibri" w:cs="Calibri"/>
          <w:sz w:val="16"/>
          <w:szCs w:val="16"/>
        </w:rPr>
        <w:tab/>
        <w:t xml:space="preserve">Informační technologie - Kabelová vedení - Část 3: Projektová příprava a výstavba vně budov  </w:t>
      </w:r>
    </w:p>
    <w:p w14:paraId="0D8CC0C6"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ČSN EN 13501 (soubor)</w:t>
      </w:r>
      <w:r w:rsidRPr="00AB76C6">
        <w:rPr>
          <w:rFonts w:ascii="Calibri" w:hAnsi="Calibri" w:cs="Calibri"/>
          <w:sz w:val="16"/>
          <w:szCs w:val="16"/>
        </w:rPr>
        <w:tab/>
        <w:t xml:space="preserve">Požární klasifikace stavebních výrobků a konstrukcí staveb </w:t>
      </w:r>
      <w:r w:rsidRPr="00AB76C6">
        <w:rPr>
          <w:rFonts w:ascii="Calibri" w:hAnsi="Calibri" w:cs="Calibri"/>
          <w:sz w:val="16"/>
          <w:szCs w:val="16"/>
        </w:rPr>
        <w:tab/>
      </w:r>
    </w:p>
    <w:p w14:paraId="6BCC31B0"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Nařízení vlády č. 591/2006 Sb. o bližších minimálních požadavcích na bezpečnost a ochranu zdraví na staveništích</w:t>
      </w:r>
    </w:p>
    <w:p w14:paraId="139B0AE7"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Vyhláška 48/82sb.</w:t>
      </w:r>
      <w:r w:rsidRPr="00AB76C6">
        <w:rPr>
          <w:rFonts w:ascii="Calibri" w:hAnsi="Calibri" w:cs="Calibri"/>
          <w:sz w:val="16"/>
          <w:szCs w:val="16"/>
        </w:rPr>
        <w:tab/>
        <w:t>zajištění bezpečnosti práce a technických zařízení</w:t>
      </w:r>
    </w:p>
    <w:p w14:paraId="3DFDEB01"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Zákon 268/2011sb.</w:t>
      </w:r>
      <w:r w:rsidRPr="00AB76C6">
        <w:rPr>
          <w:rFonts w:ascii="Calibri" w:hAnsi="Calibri" w:cs="Calibri"/>
          <w:sz w:val="16"/>
          <w:szCs w:val="16"/>
        </w:rPr>
        <w:tab/>
        <w:t>o technických podmínkách požární ochrany staveb</w:t>
      </w:r>
    </w:p>
    <w:p w14:paraId="512D49D9" w14:textId="77777777" w:rsidR="00AB76C6" w:rsidRPr="00AB76C6" w:rsidRDefault="00AB76C6" w:rsidP="00AB76C6">
      <w:pPr>
        <w:ind w:left="1985" w:hanging="1985"/>
        <w:rPr>
          <w:rFonts w:ascii="Calibri" w:hAnsi="Calibri" w:cs="Calibri"/>
          <w:sz w:val="16"/>
          <w:szCs w:val="16"/>
        </w:rPr>
      </w:pPr>
      <w:r w:rsidRPr="00AB76C6">
        <w:rPr>
          <w:rFonts w:ascii="Calibri" w:hAnsi="Calibri" w:cs="Calibri"/>
          <w:sz w:val="16"/>
          <w:szCs w:val="16"/>
        </w:rPr>
        <w:t>Vyhláška 246/2001sb.</w:t>
      </w:r>
      <w:r w:rsidRPr="00AB76C6">
        <w:rPr>
          <w:rFonts w:ascii="Calibri" w:hAnsi="Calibri" w:cs="Calibri"/>
          <w:sz w:val="16"/>
          <w:szCs w:val="16"/>
        </w:rPr>
        <w:tab/>
        <w:t>o požární prevenci</w:t>
      </w:r>
    </w:p>
    <w:p w14:paraId="1316F5FB" w14:textId="5176E46B" w:rsidR="00AB76C6" w:rsidRPr="000550F5" w:rsidRDefault="00AB76C6" w:rsidP="00AB76C6">
      <w:pPr>
        <w:ind w:left="1985" w:hanging="1985"/>
        <w:rPr>
          <w:rFonts w:ascii="Calibri" w:hAnsi="Calibri" w:cs="Calibri"/>
          <w:sz w:val="16"/>
          <w:szCs w:val="16"/>
        </w:rPr>
      </w:pPr>
      <w:r w:rsidRPr="00AB76C6">
        <w:rPr>
          <w:rFonts w:ascii="Calibri" w:hAnsi="Calibri" w:cs="Calibri"/>
          <w:sz w:val="16"/>
          <w:szCs w:val="16"/>
        </w:rPr>
        <w:t>Zákon č. 250/2021 Sb.</w:t>
      </w:r>
      <w:r w:rsidRPr="00AB76C6">
        <w:rPr>
          <w:rFonts w:ascii="Calibri" w:hAnsi="Calibri" w:cs="Calibri"/>
          <w:sz w:val="16"/>
          <w:szCs w:val="16"/>
        </w:rPr>
        <w:tab/>
        <w:t>Zákon o bezpečnosti práce v souvislosti s provozem vyhrazených technických zařízení a o změně souvisejících zákonů</w:t>
      </w:r>
    </w:p>
    <w:p w14:paraId="3E9D23F1" w14:textId="77777777" w:rsidR="00460FCD" w:rsidRDefault="00460FCD" w:rsidP="005B4D0C">
      <w:pPr>
        <w:pStyle w:val="Nadpis2"/>
      </w:pPr>
      <w:bookmarkStart w:id="30" w:name="_Toc194055566"/>
      <w:r>
        <w:t>Likvidace vzniklého odpadu</w:t>
      </w:r>
      <w:bookmarkEnd w:id="30"/>
    </w:p>
    <w:p w14:paraId="2D78A540" w14:textId="583E73E4" w:rsidR="00CF44E1" w:rsidRDefault="00460FCD" w:rsidP="00CF44E1">
      <w:r>
        <w:t>Dodavatel elektromontážních prací je povinen zajistit likvidaci odpadu vzniklého při jeho činnosti spojené s plněním ustanovení jeho dodavatelské smlouvy dle zákona č.</w:t>
      </w:r>
      <w:r w:rsidR="00CB0FBA">
        <w:t>541/2020</w:t>
      </w:r>
      <w:r>
        <w:t xml:space="preserve"> Sb. o odpadech.</w:t>
      </w:r>
    </w:p>
    <w:p w14:paraId="086853C8" w14:textId="77777777" w:rsidR="00460FCD" w:rsidRDefault="00460FCD" w:rsidP="00A829F3">
      <w:pPr>
        <w:pStyle w:val="Nadpis2"/>
      </w:pPr>
      <w:bookmarkStart w:id="31" w:name="_Toc194055567"/>
      <w:r>
        <w:t>Zpráva o bezpečnosti práce na elektrických zařízeních</w:t>
      </w:r>
      <w:bookmarkEnd w:id="31"/>
    </w:p>
    <w:p w14:paraId="2562D6BB" w14:textId="77777777" w:rsidR="00460FCD" w:rsidRPr="00A829F3" w:rsidRDefault="00460FCD" w:rsidP="00460FCD">
      <w:pPr>
        <w:rPr>
          <w:u w:val="single"/>
        </w:rPr>
      </w:pPr>
      <w:r w:rsidRPr="00A829F3">
        <w:rPr>
          <w:u w:val="single"/>
        </w:rPr>
        <w:t>Bezpečnostní normy</w:t>
      </w:r>
    </w:p>
    <w:p w14:paraId="5BD48AD0" w14:textId="0B06FBA0" w:rsidR="00460FCD" w:rsidRDefault="00460FCD" w:rsidP="00460FCD">
      <w:r>
        <w:t>Z hlediska bezpečnosti práce je technické řešení zpracováno podle platných ČSN EN 50110-1 a 2 a legislativních požadavků.</w:t>
      </w:r>
    </w:p>
    <w:p w14:paraId="0162F500" w14:textId="77777777" w:rsidR="00460FCD" w:rsidRPr="00A829F3" w:rsidRDefault="00460FCD" w:rsidP="00460FCD">
      <w:pPr>
        <w:rPr>
          <w:u w:val="single"/>
        </w:rPr>
      </w:pPr>
      <w:r w:rsidRPr="00A829F3">
        <w:rPr>
          <w:u w:val="single"/>
        </w:rPr>
        <w:t>Kvalifikační požadavky</w:t>
      </w:r>
    </w:p>
    <w:p w14:paraId="35532220" w14:textId="77777777" w:rsidR="004B3D47" w:rsidRDefault="004B3D47" w:rsidP="004B3D47">
      <w:r>
        <w:t xml:space="preserve">Minimální kvalifikační požadavky na pracovníky zajišťující obsluhu a údržbu el. zařízení podle </w:t>
      </w:r>
      <w:r w:rsidRPr="0064458F">
        <w:t>zákon</w:t>
      </w:r>
      <w:r>
        <w:t>u</w:t>
      </w:r>
      <w:r w:rsidRPr="0064458F">
        <w:t xml:space="preserve"> č. 250/2021 Sb.</w:t>
      </w:r>
    </w:p>
    <w:p w14:paraId="01DB35B9" w14:textId="77777777" w:rsidR="00460FCD" w:rsidRPr="00A829F3" w:rsidRDefault="00460FCD" w:rsidP="00460FCD">
      <w:pPr>
        <w:rPr>
          <w:u w:val="single"/>
        </w:rPr>
      </w:pPr>
      <w:r w:rsidRPr="00A829F3">
        <w:rPr>
          <w:u w:val="single"/>
        </w:rPr>
        <w:t>Bezpečnostní sdělení</w:t>
      </w:r>
    </w:p>
    <w:p w14:paraId="51A89C73" w14:textId="77777777" w:rsidR="0071377F" w:rsidRDefault="00460FCD" w:rsidP="0071377F">
      <w:r>
        <w:t>El. zařízení musí být před uvedením do provozu vybavena bezpečnostními značkami, které odpovídají ČSN ISO 3864.</w:t>
      </w:r>
    </w:p>
    <w:p w14:paraId="4C86C1FE" w14:textId="77777777" w:rsidR="00460FCD" w:rsidRPr="00C33A6D" w:rsidRDefault="00460FCD" w:rsidP="00460FCD">
      <w:pPr>
        <w:rPr>
          <w:u w:val="single"/>
        </w:rPr>
      </w:pPr>
      <w:r w:rsidRPr="00C33A6D">
        <w:rPr>
          <w:u w:val="single"/>
        </w:rPr>
        <w:t>Provozní předpisy</w:t>
      </w:r>
    </w:p>
    <w:p w14:paraId="68CD126D" w14:textId="77777777" w:rsidR="00816C3E" w:rsidRDefault="00460FCD" w:rsidP="00816C3E">
      <w:r>
        <w:t>Místní provozní předpisy zpracuje provozovatel zařízení a zajistí pravidelné přezkoušení pracovníků z těchto předpisů.</w:t>
      </w:r>
    </w:p>
    <w:p w14:paraId="1E48C1AE" w14:textId="77777777" w:rsidR="00460FCD" w:rsidRDefault="00460FCD" w:rsidP="00C33A6D">
      <w:pPr>
        <w:pStyle w:val="Nadpis1"/>
      </w:pPr>
      <w:bookmarkStart w:id="32" w:name="_Toc194055568"/>
      <w:r>
        <w:t>Použité zkratky</w:t>
      </w:r>
      <w:bookmarkEnd w:id="32"/>
    </w:p>
    <w:p w14:paraId="683B0122" w14:textId="77777777" w:rsidR="00460FCD" w:rsidRDefault="00460FCD" w:rsidP="00460FCD">
      <w:r>
        <w:t>ČSN – česká technická norma</w:t>
      </w:r>
    </w:p>
    <w:p w14:paraId="3AA755C9" w14:textId="77777777" w:rsidR="00130EC8" w:rsidRDefault="00130EC8" w:rsidP="00130EC8">
      <w:r>
        <w:t>SLP – slaboproud</w:t>
      </w:r>
    </w:p>
    <w:p w14:paraId="4092D118" w14:textId="77777777" w:rsidR="004D783B" w:rsidRDefault="00130EC8" w:rsidP="004D783B">
      <w:r>
        <w:t>PBŘ – požárně bezpečnostní řešení</w:t>
      </w:r>
    </w:p>
    <w:p w14:paraId="5B6C4DB9" w14:textId="77777777" w:rsidR="00464051" w:rsidRDefault="00464051" w:rsidP="004D783B">
      <w:r>
        <w:t>UKB – Univerzitní kampus Bohunice</w:t>
      </w:r>
    </w:p>
    <w:p w14:paraId="64EEA166" w14:textId="77777777" w:rsidR="00464051" w:rsidRDefault="00464051" w:rsidP="004D783B">
      <w:r>
        <w:t>LK – lávka kamenice (energocentrum UKB)</w:t>
      </w:r>
    </w:p>
    <w:p w14:paraId="31B2B52D" w14:textId="77777777" w:rsidR="00464051" w:rsidRDefault="00464051" w:rsidP="004D783B">
      <w:r>
        <w:t>PCO – pult centrální ochrany</w:t>
      </w:r>
    </w:p>
    <w:p w14:paraId="2FDD4123" w14:textId="6432D781" w:rsidR="00CB0FBA" w:rsidRDefault="00464051" w:rsidP="004D783B">
      <w:r>
        <w:t>BMS – building management system (řídící systém budovy)</w:t>
      </w:r>
    </w:p>
    <w:p w14:paraId="0D8265CE" w14:textId="77777777" w:rsidR="00CB0FBA" w:rsidRDefault="00CB0FBA">
      <w:r>
        <w:br w:type="page"/>
      </w:r>
    </w:p>
    <w:p w14:paraId="5618A19F" w14:textId="77777777" w:rsidR="003800F6" w:rsidRDefault="003800F6" w:rsidP="003800F6">
      <w:pPr>
        <w:pStyle w:val="Nadpis1"/>
      </w:pPr>
      <w:bookmarkStart w:id="33" w:name="_Toc194055569"/>
      <w:r>
        <w:lastRenderedPageBreak/>
        <w:t>Závěr</w:t>
      </w:r>
      <w:bookmarkEnd w:id="33"/>
    </w:p>
    <w:p w14:paraId="09FD3CA9" w14:textId="77777777" w:rsidR="003800F6" w:rsidRDefault="003800F6" w:rsidP="003800F6">
      <w:r>
        <w:t xml:space="preserve">Při instalaci navržených zařízení a rozvodů je nutno dodržet všechny příslušné normy, zejména ČSN 34 2300, 33 2000-5, ČSN EN 50 131-1 a předpisy výrobců zařízení. </w:t>
      </w:r>
    </w:p>
    <w:p w14:paraId="530CE873" w14:textId="77777777" w:rsidR="003800F6" w:rsidRDefault="003800F6" w:rsidP="003800F6">
      <w:r>
        <w:t>Montážní práce smí provádět pouze firma, která je oprávněna výrobcem k montáži a servisu uvedených zařízení.</w:t>
      </w:r>
    </w:p>
    <w:p w14:paraId="123405E3" w14:textId="77777777" w:rsidR="00CB0FBA" w:rsidRDefault="003800F6" w:rsidP="00CB0FBA">
      <w:r w:rsidRPr="00822438">
        <w:t>Při instalaci navržených zařízení a rozvodů EPS je nutno dodržet všechny příslušné normy, zejména ČSN 342710 (2011), 73 0875, 33 2000-5, vyhl. 23/2008 Sb. s novelizací vyhl. 268/2011 Sb., předpisy výrobců z</w:t>
      </w:r>
      <w:r w:rsidR="002F3F76">
        <w:t>ařízení, předpisy BOZP a další.</w:t>
      </w:r>
    </w:p>
    <w:p w14:paraId="3EF67A07" w14:textId="2866FE3C" w:rsidR="003800F6" w:rsidRPr="00464051" w:rsidRDefault="0058089E" w:rsidP="00CB0FBA">
      <w:pPr>
        <w:rPr>
          <w:i/>
        </w:rPr>
      </w:pPr>
      <w:r w:rsidRPr="00464051">
        <w:rPr>
          <w:i/>
        </w:rPr>
        <w:t>Vypracoval: Ing. Ondřej Tichý</w:t>
      </w:r>
    </w:p>
    <w:sectPr w:rsidR="003800F6" w:rsidRPr="00464051" w:rsidSect="00460FCD">
      <w:headerReference w:type="default" r:id="rId10"/>
      <w:footerReference w:type="default" r:id="rId11"/>
      <w:type w:val="continuous"/>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D6133" w14:textId="77777777" w:rsidR="008175DF" w:rsidRDefault="008175DF" w:rsidP="00827F25">
      <w:pPr>
        <w:spacing w:after="0"/>
      </w:pPr>
      <w:r>
        <w:separator/>
      </w:r>
    </w:p>
  </w:endnote>
  <w:endnote w:type="continuationSeparator" w:id="0">
    <w:p w14:paraId="1B736C38" w14:textId="77777777" w:rsidR="008175DF" w:rsidRDefault="008175DF" w:rsidP="00827F25">
      <w:pPr>
        <w:spacing w:after="0"/>
      </w:pPr>
      <w:r>
        <w:continuationSeparator/>
      </w:r>
    </w:p>
  </w:endnote>
  <w:endnote w:type="continuationNotice" w:id="1">
    <w:p w14:paraId="6FC0213D" w14:textId="77777777" w:rsidR="008175DF" w:rsidRDefault="008175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rPr>
        <w:id w:val="-2102478449"/>
        <w:docPartObj>
          <w:docPartGallery w:val="Page Numbers (Bottom of Page)"/>
          <w:docPartUnique/>
        </w:docPartObj>
      </w:sdtPr>
      <w:sdtEndPr>
        <w:rPr>
          <w:rFonts w:asciiTheme="minorHAnsi" w:eastAsiaTheme="minorEastAsia" w:hAnsiTheme="minorHAnsi" w:cstheme="minorBidi"/>
        </w:rPr>
      </w:sdtEndPr>
      <w:sdtContent>
        <w:tr w:rsidR="0040127A" w14:paraId="640526E7" w14:textId="77777777">
          <w:trPr>
            <w:trHeight w:val="727"/>
          </w:trPr>
          <w:tc>
            <w:tcPr>
              <w:tcW w:w="4000" w:type="pct"/>
              <w:tcBorders>
                <w:right w:val="triple" w:sz="4" w:space="0" w:color="4F81BD" w:themeColor="accent1"/>
              </w:tcBorders>
            </w:tcPr>
            <w:p w14:paraId="009EE940" w14:textId="77777777" w:rsidR="0040127A" w:rsidRDefault="0040127A">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14:paraId="6B66DBA5" w14:textId="77777777" w:rsidR="0040127A" w:rsidRDefault="0040127A">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B4D0C">
                <w:rPr>
                  <w:noProof/>
                </w:rPr>
                <w:t>1</w:t>
              </w:r>
              <w:r>
                <w:fldChar w:fldCharType="end"/>
              </w:r>
              <w:r>
                <w:t xml:space="preserve"> </w:t>
              </w:r>
            </w:p>
          </w:tc>
        </w:tr>
      </w:sdtContent>
    </w:sdt>
  </w:tbl>
  <w:p w14:paraId="34B248C1" w14:textId="77777777" w:rsidR="0040127A" w:rsidRDefault="0040127A" w:rsidP="00827F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3EEDA" w14:textId="77777777" w:rsidR="008175DF" w:rsidRDefault="008175DF" w:rsidP="00827F25">
      <w:pPr>
        <w:spacing w:after="0"/>
      </w:pPr>
      <w:r>
        <w:separator/>
      </w:r>
    </w:p>
  </w:footnote>
  <w:footnote w:type="continuationSeparator" w:id="0">
    <w:p w14:paraId="67ABE0AA" w14:textId="77777777" w:rsidR="008175DF" w:rsidRDefault="008175DF" w:rsidP="00827F25">
      <w:pPr>
        <w:spacing w:after="0"/>
      </w:pPr>
      <w:r>
        <w:continuationSeparator/>
      </w:r>
    </w:p>
  </w:footnote>
  <w:footnote w:type="continuationNotice" w:id="1">
    <w:p w14:paraId="1601E03C" w14:textId="77777777" w:rsidR="008175DF" w:rsidRDefault="008175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EE7AC" w14:textId="07C9B949" w:rsidR="0040127A" w:rsidRDefault="002869CE" w:rsidP="00A26373">
    <w:pPr>
      <w:pStyle w:val="Zhlav"/>
      <w:pBdr>
        <w:bottom w:val="single" w:sz="4" w:space="1" w:color="auto"/>
      </w:pBdr>
      <w:jc w:val="right"/>
      <w:rPr>
        <w:b/>
        <w:sz w:val="17"/>
        <w:szCs w:val="17"/>
      </w:rPr>
    </w:pPr>
    <w:r w:rsidRPr="002869CE">
      <w:rPr>
        <w:b/>
        <w:sz w:val="17"/>
        <w:szCs w:val="17"/>
      </w:rPr>
      <w:t>FAKULTA SPORTOVNÍCH STUDIÍ MU</w:t>
    </w:r>
  </w:p>
  <w:p w14:paraId="0CBAB0CA" w14:textId="77777777" w:rsidR="0040127A" w:rsidRPr="006A2D39" w:rsidRDefault="0040127A" w:rsidP="00A26373">
    <w:pPr>
      <w:pStyle w:val="Zhlav"/>
      <w:pBdr>
        <w:bottom w:val="single" w:sz="4" w:space="1" w:color="auto"/>
      </w:pBdr>
      <w:jc w:val="right"/>
      <w:rPr>
        <w:i/>
        <w:sz w:val="17"/>
        <w:szCs w:val="17"/>
      </w:rPr>
    </w:pPr>
    <w:r w:rsidRPr="006A2D39">
      <w:rPr>
        <w:i/>
        <w:sz w:val="17"/>
        <w:szCs w:val="17"/>
      </w:rPr>
      <w:t xml:space="preserve"> SLABOPROUDÉ ROZVODY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2"/>
      <w:numFmt w:val="upperLetter"/>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567"/>
        </w:tabs>
        <w:ind w:left="1224" w:hanging="105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rPr>
    </w:lvl>
  </w:abstractNum>
  <w:abstractNum w:abstractNumId="2"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1F42E28"/>
    <w:multiLevelType w:val="hybridMultilevel"/>
    <w:tmpl w:val="ED742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AF19B3"/>
    <w:multiLevelType w:val="hybridMultilevel"/>
    <w:tmpl w:val="36CE05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3215A7"/>
    <w:multiLevelType w:val="hybridMultilevel"/>
    <w:tmpl w:val="DCB25132"/>
    <w:lvl w:ilvl="0" w:tplc="3B86D37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3B55C0"/>
    <w:multiLevelType w:val="hybridMultilevel"/>
    <w:tmpl w:val="E84C5CE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F13D81"/>
    <w:multiLevelType w:val="hybridMultilevel"/>
    <w:tmpl w:val="982EC8CA"/>
    <w:lvl w:ilvl="0" w:tplc="E626E826">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10" w15:restartNumberingAfterBreak="0">
    <w:nsid w:val="189A0F1C"/>
    <w:multiLevelType w:val="hybridMultilevel"/>
    <w:tmpl w:val="7A98A5DE"/>
    <w:lvl w:ilvl="0" w:tplc="B2D4112E">
      <w:numFmt w:val="bullet"/>
      <w:lvlText w:val="-"/>
      <w:lvlJc w:val="left"/>
      <w:pPr>
        <w:ind w:left="3900" w:hanging="360"/>
      </w:pPr>
      <w:rPr>
        <w:rFonts w:ascii="Calibri" w:eastAsiaTheme="minorEastAsia" w:hAnsi="Calibri" w:cstheme="minorBidi"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11" w15:restartNumberingAfterBreak="0">
    <w:nsid w:val="21BF4F6F"/>
    <w:multiLevelType w:val="hybridMultilevel"/>
    <w:tmpl w:val="B87A9712"/>
    <w:lvl w:ilvl="0" w:tplc="01C67B7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12" w15:restartNumberingAfterBreak="0">
    <w:nsid w:val="23B50E35"/>
    <w:multiLevelType w:val="hybridMultilevel"/>
    <w:tmpl w:val="858A6A30"/>
    <w:lvl w:ilvl="0" w:tplc="3F1EDFE8">
      <w:numFmt w:val="bullet"/>
      <w:lvlText w:val="-"/>
      <w:lvlJc w:val="left"/>
      <w:pPr>
        <w:ind w:left="1860" w:hanging="1140"/>
      </w:pPr>
      <w:rPr>
        <w:rFonts w:ascii="Calibri" w:eastAsiaTheme="minorEastAsia"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52A70CD"/>
    <w:multiLevelType w:val="multilevel"/>
    <w:tmpl w:val="602AC238"/>
    <w:lvl w:ilvl="0">
      <w:start w:val="2"/>
      <w:numFmt w:val="decimal"/>
      <w:lvlText w:val="%1."/>
      <w:lvlJc w:val="left"/>
      <w:pPr>
        <w:tabs>
          <w:tab w:val="num" w:pos="914"/>
        </w:tabs>
        <w:ind w:left="914" w:hanging="630"/>
      </w:pPr>
    </w:lvl>
    <w:lvl w:ilvl="1">
      <w:start w:val="1"/>
      <w:numFmt w:val="decimal"/>
      <w:lvlText w:val="%2."/>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4" w15:restartNumberingAfterBreak="0">
    <w:nsid w:val="26221A42"/>
    <w:multiLevelType w:val="hybridMultilevel"/>
    <w:tmpl w:val="182CCEF0"/>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481B7F"/>
    <w:multiLevelType w:val="hybridMultilevel"/>
    <w:tmpl w:val="F640AB2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CA3523"/>
    <w:multiLevelType w:val="hybridMultilevel"/>
    <w:tmpl w:val="8B5007E6"/>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047438"/>
    <w:multiLevelType w:val="hybridMultilevel"/>
    <w:tmpl w:val="94305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CC77CD2"/>
    <w:multiLevelType w:val="hybridMultilevel"/>
    <w:tmpl w:val="C29C8A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C00FCF"/>
    <w:multiLevelType w:val="hybridMultilevel"/>
    <w:tmpl w:val="59907216"/>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11D618F"/>
    <w:multiLevelType w:val="hybridMultilevel"/>
    <w:tmpl w:val="FA3C664C"/>
    <w:lvl w:ilvl="0" w:tplc="3F1EDFE8">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473327"/>
    <w:multiLevelType w:val="hybridMultilevel"/>
    <w:tmpl w:val="4DF40210"/>
    <w:lvl w:ilvl="0" w:tplc="3F1EDFE8">
      <w:numFmt w:val="bullet"/>
      <w:lvlText w:val="-"/>
      <w:lvlJc w:val="left"/>
      <w:pPr>
        <w:ind w:left="1500" w:hanging="114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5583820"/>
    <w:multiLevelType w:val="hybridMultilevel"/>
    <w:tmpl w:val="AF90987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8260F4"/>
    <w:multiLevelType w:val="hybridMultilevel"/>
    <w:tmpl w:val="90105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BD9434A"/>
    <w:multiLevelType w:val="hybridMultilevel"/>
    <w:tmpl w:val="772EA11E"/>
    <w:lvl w:ilvl="0" w:tplc="05503F22">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5" w15:restartNumberingAfterBreak="0">
    <w:nsid w:val="40204546"/>
    <w:multiLevelType w:val="hybridMultilevel"/>
    <w:tmpl w:val="8EA00D24"/>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13B3A15"/>
    <w:multiLevelType w:val="hybridMultilevel"/>
    <w:tmpl w:val="EA660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A45C7F"/>
    <w:multiLevelType w:val="multilevel"/>
    <w:tmpl w:val="00000003"/>
    <w:lvl w:ilvl="0">
      <w:start w:val="2"/>
      <w:numFmt w:val="decimal"/>
      <w:lvlText w:val="%1."/>
      <w:lvlJc w:val="left"/>
      <w:pPr>
        <w:tabs>
          <w:tab w:val="num" w:pos="914"/>
        </w:tabs>
        <w:ind w:left="914" w:hanging="63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8" w15:restartNumberingAfterBreak="0">
    <w:nsid w:val="4765244A"/>
    <w:multiLevelType w:val="hybridMultilevel"/>
    <w:tmpl w:val="C25609C2"/>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EE3F72"/>
    <w:multiLevelType w:val="hybridMultilevel"/>
    <w:tmpl w:val="32FE8484"/>
    <w:lvl w:ilvl="0" w:tplc="AB3238D8">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30" w15:restartNumberingAfterBreak="0">
    <w:nsid w:val="49366844"/>
    <w:multiLevelType w:val="hybridMultilevel"/>
    <w:tmpl w:val="A980F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BFC4A97"/>
    <w:multiLevelType w:val="hybridMultilevel"/>
    <w:tmpl w:val="B49EB174"/>
    <w:lvl w:ilvl="0" w:tplc="AAAE6E3C">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4CC3130C"/>
    <w:multiLevelType w:val="hybridMultilevel"/>
    <w:tmpl w:val="DC8217D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D8407C6"/>
    <w:multiLevelType w:val="hybridMultilevel"/>
    <w:tmpl w:val="6DBC62F2"/>
    <w:lvl w:ilvl="0" w:tplc="1E76EE24">
      <w:numFmt w:val="bullet"/>
      <w:lvlText w:val="•"/>
      <w:lvlJc w:val="left"/>
      <w:pPr>
        <w:ind w:left="1500" w:hanging="114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CB17A9"/>
    <w:multiLevelType w:val="hybridMultilevel"/>
    <w:tmpl w:val="CBAADF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6CD500E"/>
    <w:multiLevelType w:val="hybridMultilevel"/>
    <w:tmpl w:val="EA182B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6DB504E"/>
    <w:multiLevelType w:val="hybridMultilevel"/>
    <w:tmpl w:val="136A0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97E7178"/>
    <w:multiLevelType w:val="hybridMultilevel"/>
    <w:tmpl w:val="CC0EED88"/>
    <w:lvl w:ilvl="0" w:tplc="ACB4DFEA">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9CC208E"/>
    <w:multiLevelType w:val="hybridMultilevel"/>
    <w:tmpl w:val="22903FF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DA25CD"/>
    <w:multiLevelType w:val="hybridMultilevel"/>
    <w:tmpl w:val="2CD2E3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651012"/>
    <w:multiLevelType w:val="multilevel"/>
    <w:tmpl w:val="4B7C473A"/>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9176772"/>
    <w:multiLevelType w:val="hybridMultilevel"/>
    <w:tmpl w:val="B52E1BB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F542612"/>
    <w:multiLevelType w:val="hybridMultilevel"/>
    <w:tmpl w:val="64429E44"/>
    <w:lvl w:ilvl="0" w:tplc="93F00BE4">
      <w:numFmt w:val="bullet"/>
      <w:lvlText w:val="-"/>
      <w:lvlJc w:val="left"/>
      <w:pPr>
        <w:ind w:left="3900" w:hanging="360"/>
      </w:pPr>
      <w:rPr>
        <w:rFonts w:ascii="Calibri" w:eastAsiaTheme="minorEastAsia" w:hAnsi="Calibri" w:cstheme="minorBidi"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43" w15:restartNumberingAfterBreak="0">
    <w:nsid w:val="77990B1D"/>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4" w15:restartNumberingAfterBreak="0">
    <w:nsid w:val="7A6C59C8"/>
    <w:multiLevelType w:val="hybridMultilevel"/>
    <w:tmpl w:val="1818948A"/>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E99784E"/>
    <w:multiLevelType w:val="hybridMultilevel"/>
    <w:tmpl w:val="DBBC719A"/>
    <w:lvl w:ilvl="0" w:tplc="3D66BF64">
      <w:start w:val="1"/>
      <w:numFmt w:val="decimal"/>
      <w:lvlText w:val="%1."/>
      <w:lvlJc w:val="left"/>
      <w:pPr>
        <w:ind w:left="3900" w:hanging="36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num w:numId="1" w16cid:durableId="172304502">
    <w:abstractNumId w:val="26"/>
  </w:num>
  <w:num w:numId="2" w16cid:durableId="1083062847">
    <w:abstractNumId w:val="40"/>
  </w:num>
  <w:num w:numId="3" w16cid:durableId="966817701">
    <w:abstractNumId w:val="27"/>
  </w:num>
  <w:num w:numId="4" w16cid:durableId="1480728442">
    <w:abstractNumId w:val="13"/>
  </w:num>
  <w:num w:numId="5" w16cid:durableId="1387029162">
    <w:abstractNumId w:val="23"/>
  </w:num>
  <w:num w:numId="6" w16cid:durableId="1629386096">
    <w:abstractNumId w:val="14"/>
  </w:num>
  <w:num w:numId="7" w16cid:durableId="1899584843">
    <w:abstractNumId w:val="37"/>
  </w:num>
  <w:num w:numId="8" w16cid:durableId="428427709">
    <w:abstractNumId w:val="43"/>
  </w:num>
  <w:num w:numId="9" w16cid:durableId="844981242">
    <w:abstractNumId w:val="9"/>
  </w:num>
  <w:num w:numId="10" w16cid:durableId="672534738">
    <w:abstractNumId w:val="24"/>
  </w:num>
  <w:num w:numId="11" w16cid:durableId="1876238002">
    <w:abstractNumId w:val="29"/>
  </w:num>
  <w:num w:numId="12" w16cid:durableId="1627733705">
    <w:abstractNumId w:val="11"/>
  </w:num>
  <w:num w:numId="13" w16cid:durableId="794257471">
    <w:abstractNumId w:val="17"/>
  </w:num>
  <w:num w:numId="14" w16cid:durableId="574895128">
    <w:abstractNumId w:val="33"/>
  </w:num>
  <w:num w:numId="15" w16cid:durableId="513300048">
    <w:abstractNumId w:val="31"/>
  </w:num>
  <w:num w:numId="16" w16cid:durableId="1563173257">
    <w:abstractNumId w:val="25"/>
  </w:num>
  <w:num w:numId="17" w16cid:durableId="342172529">
    <w:abstractNumId w:val="15"/>
  </w:num>
  <w:num w:numId="18" w16cid:durableId="562448791">
    <w:abstractNumId w:val="44"/>
  </w:num>
  <w:num w:numId="19" w16cid:durableId="97868343">
    <w:abstractNumId w:val="41"/>
  </w:num>
  <w:num w:numId="20" w16cid:durableId="1930307349">
    <w:abstractNumId w:val="6"/>
  </w:num>
  <w:num w:numId="21" w16cid:durableId="2136480278">
    <w:abstractNumId w:val="38"/>
  </w:num>
  <w:num w:numId="22" w16cid:durableId="684140297">
    <w:abstractNumId w:val="39"/>
  </w:num>
  <w:num w:numId="23" w16cid:durableId="2011517526">
    <w:abstractNumId w:val="16"/>
  </w:num>
  <w:num w:numId="24" w16cid:durableId="1067801322">
    <w:abstractNumId w:val="18"/>
  </w:num>
  <w:num w:numId="25" w16cid:durableId="1604798187">
    <w:abstractNumId w:val="45"/>
  </w:num>
  <w:num w:numId="26" w16cid:durableId="1522359831">
    <w:abstractNumId w:val="36"/>
  </w:num>
  <w:num w:numId="27" w16cid:durableId="2130123711">
    <w:abstractNumId w:val="21"/>
  </w:num>
  <w:num w:numId="28" w16cid:durableId="357318825">
    <w:abstractNumId w:val="12"/>
  </w:num>
  <w:num w:numId="29" w16cid:durableId="1757555358">
    <w:abstractNumId w:val="28"/>
  </w:num>
  <w:num w:numId="30" w16cid:durableId="729235451">
    <w:abstractNumId w:val="8"/>
  </w:num>
  <w:num w:numId="31" w16cid:durableId="1894736329">
    <w:abstractNumId w:val="25"/>
  </w:num>
  <w:num w:numId="32" w16cid:durableId="532311378">
    <w:abstractNumId w:val="41"/>
  </w:num>
  <w:num w:numId="33" w16cid:durableId="819687779">
    <w:abstractNumId w:val="20"/>
  </w:num>
  <w:num w:numId="34" w16cid:durableId="666591880">
    <w:abstractNumId w:val="10"/>
  </w:num>
  <w:num w:numId="35" w16cid:durableId="651956624">
    <w:abstractNumId w:val="42"/>
  </w:num>
  <w:num w:numId="36" w16cid:durableId="1906991865">
    <w:abstractNumId w:val="0"/>
  </w:num>
  <w:num w:numId="37" w16cid:durableId="1935940041">
    <w:abstractNumId w:val="1"/>
  </w:num>
  <w:num w:numId="38" w16cid:durableId="94328329">
    <w:abstractNumId w:val="2"/>
  </w:num>
  <w:num w:numId="39" w16cid:durableId="138041326">
    <w:abstractNumId w:val="3"/>
  </w:num>
  <w:num w:numId="40" w16cid:durableId="108814449">
    <w:abstractNumId w:val="4"/>
  </w:num>
  <w:num w:numId="41" w16cid:durableId="112402455">
    <w:abstractNumId w:val="22"/>
  </w:num>
  <w:num w:numId="42" w16cid:durableId="557085658">
    <w:abstractNumId w:val="30"/>
  </w:num>
  <w:num w:numId="43" w16cid:durableId="1811705553">
    <w:abstractNumId w:val="32"/>
  </w:num>
  <w:num w:numId="44" w16cid:durableId="1647473857">
    <w:abstractNumId w:val="19"/>
  </w:num>
  <w:num w:numId="45" w16cid:durableId="275796786">
    <w:abstractNumId w:val="35"/>
  </w:num>
  <w:num w:numId="46" w16cid:durableId="464006228">
    <w:abstractNumId w:val="34"/>
  </w:num>
  <w:num w:numId="47" w16cid:durableId="923487659">
    <w:abstractNumId w:val="5"/>
  </w:num>
  <w:num w:numId="48" w16cid:durableId="21404924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13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BF0"/>
    <w:rsid w:val="000000A5"/>
    <w:rsid w:val="000030A4"/>
    <w:rsid w:val="000162A8"/>
    <w:rsid w:val="00017A83"/>
    <w:rsid w:val="00020538"/>
    <w:rsid w:val="0002261F"/>
    <w:rsid w:val="00023E05"/>
    <w:rsid w:val="0002513A"/>
    <w:rsid w:val="000266E5"/>
    <w:rsid w:val="00027D89"/>
    <w:rsid w:val="00040D61"/>
    <w:rsid w:val="00053A74"/>
    <w:rsid w:val="000550F5"/>
    <w:rsid w:val="00056308"/>
    <w:rsid w:val="00066C61"/>
    <w:rsid w:val="00066D13"/>
    <w:rsid w:val="00073F1E"/>
    <w:rsid w:val="00077535"/>
    <w:rsid w:val="00081292"/>
    <w:rsid w:val="00083522"/>
    <w:rsid w:val="000935E1"/>
    <w:rsid w:val="00095534"/>
    <w:rsid w:val="000A055E"/>
    <w:rsid w:val="000A3E7C"/>
    <w:rsid w:val="000A4BF2"/>
    <w:rsid w:val="000B541D"/>
    <w:rsid w:val="000B65A3"/>
    <w:rsid w:val="000C4A0F"/>
    <w:rsid w:val="000D013A"/>
    <w:rsid w:val="000D5483"/>
    <w:rsid w:val="000E2551"/>
    <w:rsid w:val="000E6947"/>
    <w:rsid w:val="0010142A"/>
    <w:rsid w:val="00102B7B"/>
    <w:rsid w:val="00102BD9"/>
    <w:rsid w:val="00104038"/>
    <w:rsid w:val="001044A6"/>
    <w:rsid w:val="0010737A"/>
    <w:rsid w:val="00110008"/>
    <w:rsid w:val="001157ED"/>
    <w:rsid w:val="0012002C"/>
    <w:rsid w:val="00130EC8"/>
    <w:rsid w:val="00131A41"/>
    <w:rsid w:val="001328F8"/>
    <w:rsid w:val="00135FD1"/>
    <w:rsid w:val="00140C0B"/>
    <w:rsid w:val="00143797"/>
    <w:rsid w:val="001465B8"/>
    <w:rsid w:val="00146D03"/>
    <w:rsid w:val="001472A3"/>
    <w:rsid w:val="00150DE1"/>
    <w:rsid w:val="001511F4"/>
    <w:rsid w:val="00151AAC"/>
    <w:rsid w:val="00153D72"/>
    <w:rsid w:val="00154CFC"/>
    <w:rsid w:val="001578E8"/>
    <w:rsid w:val="00157A5D"/>
    <w:rsid w:val="00163244"/>
    <w:rsid w:val="00167D22"/>
    <w:rsid w:val="001717C5"/>
    <w:rsid w:val="0017333B"/>
    <w:rsid w:val="00175B0C"/>
    <w:rsid w:val="00177139"/>
    <w:rsid w:val="001834B8"/>
    <w:rsid w:val="001834D3"/>
    <w:rsid w:val="0018577A"/>
    <w:rsid w:val="00185F7E"/>
    <w:rsid w:val="001871B8"/>
    <w:rsid w:val="00191323"/>
    <w:rsid w:val="00193408"/>
    <w:rsid w:val="00196604"/>
    <w:rsid w:val="00197F40"/>
    <w:rsid w:val="001A1E97"/>
    <w:rsid w:val="001A22F6"/>
    <w:rsid w:val="001A67E7"/>
    <w:rsid w:val="001B21DA"/>
    <w:rsid w:val="001C181E"/>
    <w:rsid w:val="001C3751"/>
    <w:rsid w:val="001C4B96"/>
    <w:rsid w:val="001C5ACA"/>
    <w:rsid w:val="001C7B57"/>
    <w:rsid w:val="001D43C9"/>
    <w:rsid w:val="001D47E1"/>
    <w:rsid w:val="001D592F"/>
    <w:rsid w:val="001E5674"/>
    <w:rsid w:val="001E7FC5"/>
    <w:rsid w:val="001F2935"/>
    <w:rsid w:val="001F5CB0"/>
    <w:rsid w:val="002007B8"/>
    <w:rsid w:val="00203129"/>
    <w:rsid w:val="00203A7C"/>
    <w:rsid w:val="002072E5"/>
    <w:rsid w:val="00211868"/>
    <w:rsid w:val="00213241"/>
    <w:rsid w:val="0021626B"/>
    <w:rsid w:val="00221148"/>
    <w:rsid w:val="00221E55"/>
    <w:rsid w:val="00223297"/>
    <w:rsid w:val="00223FE7"/>
    <w:rsid w:val="002324B1"/>
    <w:rsid w:val="002334C8"/>
    <w:rsid w:val="002358EE"/>
    <w:rsid w:val="00235CCE"/>
    <w:rsid w:val="00241C86"/>
    <w:rsid w:val="00242E9F"/>
    <w:rsid w:val="00243656"/>
    <w:rsid w:val="002452D9"/>
    <w:rsid w:val="00246604"/>
    <w:rsid w:val="00253FA5"/>
    <w:rsid w:val="00254440"/>
    <w:rsid w:val="00254FDE"/>
    <w:rsid w:val="00267A91"/>
    <w:rsid w:val="002707F9"/>
    <w:rsid w:val="002716E1"/>
    <w:rsid w:val="002721C2"/>
    <w:rsid w:val="00275CD9"/>
    <w:rsid w:val="0028106B"/>
    <w:rsid w:val="00281A99"/>
    <w:rsid w:val="00281D12"/>
    <w:rsid w:val="002840FC"/>
    <w:rsid w:val="00286121"/>
    <w:rsid w:val="002869CE"/>
    <w:rsid w:val="00286E6E"/>
    <w:rsid w:val="002901B5"/>
    <w:rsid w:val="002912E8"/>
    <w:rsid w:val="00292927"/>
    <w:rsid w:val="002963BD"/>
    <w:rsid w:val="00297898"/>
    <w:rsid w:val="002A241C"/>
    <w:rsid w:val="002A790E"/>
    <w:rsid w:val="002B648C"/>
    <w:rsid w:val="002B683D"/>
    <w:rsid w:val="002B7412"/>
    <w:rsid w:val="002B75BE"/>
    <w:rsid w:val="002C63D1"/>
    <w:rsid w:val="002D3867"/>
    <w:rsid w:val="002E1B8B"/>
    <w:rsid w:val="002E39D4"/>
    <w:rsid w:val="002E5585"/>
    <w:rsid w:val="002F1112"/>
    <w:rsid w:val="002F3F76"/>
    <w:rsid w:val="002F4B9A"/>
    <w:rsid w:val="00300DB3"/>
    <w:rsid w:val="00301137"/>
    <w:rsid w:val="00301EB9"/>
    <w:rsid w:val="003106AC"/>
    <w:rsid w:val="0031268B"/>
    <w:rsid w:val="00317A32"/>
    <w:rsid w:val="003229A1"/>
    <w:rsid w:val="00332A4B"/>
    <w:rsid w:val="003364B7"/>
    <w:rsid w:val="0033789E"/>
    <w:rsid w:val="00345AAB"/>
    <w:rsid w:val="00350962"/>
    <w:rsid w:val="003523C3"/>
    <w:rsid w:val="00356C71"/>
    <w:rsid w:val="003633CF"/>
    <w:rsid w:val="003663F1"/>
    <w:rsid w:val="0036646E"/>
    <w:rsid w:val="00366510"/>
    <w:rsid w:val="00367DB8"/>
    <w:rsid w:val="0037424D"/>
    <w:rsid w:val="00377C9D"/>
    <w:rsid w:val="003800F6"/>
    <w:rsid w:val="00381853"/>
    <w:rsid w:val="003878C3"/>
    <w:rsid w:val="003912E0"/>
    <w:rsid w:val="0039467D"/>
    <w:rsid w:val="00396342"/>
    <w:rsid w:val="003B084C"/>
    <w:rsid w:val="003C1BC3"/>
    <w:rsid w:val="003C392C"/>
    <w:rsid w:val="003D4FCB"/>
    <w:rsid w:val="003E00E0"/>
    <w:rsid w:val="003E05D5"/>
    <w:rsid w:val="003E106D"/>
    <w:rsid w:val="003E2F5A"/>
    <w:rsid w:val="003E7C0C"/>
    <w:rsid w:val="003F3311"/>
    <w:rsid w:val="0040127A"/>
    <w:rsid w:val="00403F9E"/>
    <w:rsid w:val="00407430"/>
    <w:rsid w:val="00416714"/>
    <w:rsid w:val="004217AF"/>
    <w:rsid w:val="00424F01"/>
    <w:rsid w:val="004252CB"/>
    <w:rsid w:val="00434474"/>
    <w:rsid w:val="00446F6C"/>
    <w:rsid w:val="004505C8"/>
    <w:rsid w:val="00450B7D"/>
    <w:rsid w:val="00460FCD"/>
    <w:rsid w:val="00464051"/>
    <w:rsid w:val="00471ADB"/>
    <w:rsid w:val="0048304C"/>
    <w:rsid w:val="00492C2D"/>
    <w:rsid w:val="00494675"/>
    <w:rsid w:val="004A126F"/>
    <w:rsid w:val="004A259E"/>
    <w:rsid w:val="004A4389"/>
    <w:rsid w:val="004A6DB9"/>
    <w:rsid w:val="004A7E04"/>
    <w:rsid w:val="004B1D03"/>
    <w:rsid w:val="004B3D47"/>
    <w:rsid w:val="004D1DEC"/>
    <w:rsid w:val="004D2F2D"/>
    <w:rsid w:val="004D6C42"/>
    <w:rsid w:val="004D783B"/>
    <w:rsid w:val="004D7975"/>
    <w:rsid w:val="004E4049"/>
    <w:rsid w:val="004E4D04"/>
    <w:rsid w:val="004F6C36"/>
    <w:rsid w:val="00505179"/>
    <w:rsid w:val="00507925"/>
    <w:rsid w:val="00515BDC"/>
    <w:rsid w:val="00522B79"/>
    <w:rsid w:val="005271D9"/>
    <w:rsid w:val="00532F09"/>
    <w:rsid w:val="0053300B"/>
    <w:rsid w:val="00543BA3"/>
    <w:rsid w:val="005455C7"/>
    <w:rsid w:val="0055377B"/>
    <w:rsid w:val="005540ED"/>
    <w:rsid w:val="00554196"/>
    <w:rsid w:val="00560AED"/>
    <w:rsid w:val="0056237D"/>
    <w:rsid w:val="0056520B"/>
    <w:rsid w:val="00567C7C"/>
    <w:rsid w:val="00575625"/>
    <w:rsid w:val="005765AD"/>
    <w:rsid w:val="00576F79"/>
    <w:rsid w:val="0058089E"/>
    <w:rsid w:val="00587E2D"/>
    <w:rsid w:val="00592679"/>
    <w:rsid w:val="00592AA8"/>
    <w:rsid w:val="0059729D"/>
    <w:rsid w:val="0059745C"/>
    <w:rsid w:val="005A3228"/>
    <w:rsid w:val="005A5785"/>
    <w:rsid w:val="005B0956"/>
    <w:rsid w:val="005B4D0C"/>
    <w:rsid w:val="005B77EB"/>
    <w:rsid w:val="005B7A6B"/>
    <w:rsid w:val="005C0620"/>
    <w:rsid w:val="005C15B4"/>
    <w:rsid w:val="005C539C"/>
    <w:rsid w:val="005D2381"/>
    <w:rsid w:val="005D5A5B"/>
    <w:rsid w:val="005D5AD5"/>
    <w:rsid w:val="005D6E4D"/>
    <w:rsid w:val="005E22AD"/>
    <w:rsid w:val="005F1817"/>
    <w:rsid w:val="005F3E7A"/>
    <w:rsid w:val="005F5AF5"/>
    <w:rsid w:val="005F7D37"/>
    <w:rsid w:val="00601DA3"/>
    <w:rsid w:val="00603C0E"/>
    <w:rsid w:val="00606192"/>
    <w:rsid w:val="0060646E"/>
    <w:rsid w:val="00606F75"/>
    <w:rsid w:val="00606F7E"/>
    <w:rsid w:val="00610F54"/>
    <w:rsid w:val="006122FC"/>
    <w:rsid w:val="0062378D"/>
    <w:rsid w:val="00627379"/>
    <w:rsid w:val="00640D18"/>
    <w:rsid w:val="00643E60"/>
    <w:rsid w:val="0064595D"/>
    <w:rsid w:val="00650420"/>
    <w:rsid w:val="0065467B"/>
    <w:rsid w:val="00656ED1"/>
    <w:rsid w:val="00667385"/>
    <w:rsid w:val="00671D0C"/>
    <w:rsid w:val="006767E7"/>
    <w:rsid w:val="00686D49"/>
    <w:rsid w:val="00692382"/>
    <w:rsid w:val="006A2D39"/>
    <w:rsid w:val="006B32EC"/>
    <w:rsid w:val="006B415A"/>
    <w:rsid w:val="006B5066"/>
    <w:rsid w:val="006B7B3E"/>
    <w:rsid w:val="006D37CB"/>
    <w:rsid w:val="006D4F5C"/>
    <w:rsid w:val="006D68A6"/>
    <w:rsid w:val="006D7327"/>
    <w:rsid w:val="006E27DF"/>
    <w:rsid w:val="006E48C5"/>
    <w:rsid w:val="006E4D86"/>
    <w:rsid w:val="006E6BDE"/>
    <w:rsid w:val="006E750C"/>
    <w:rsid w:val="006E76FD"/>
    <w:rsid w:val="006E783E"/>
    <w:rsid w:val="006F1C5E"/>
    <w:rsid w:val="006F2E75"/>
    <w:rsid w:val="006F3DA2"/>
    <w:rsid w:val="006F68A2"/>
    <w:rsid w:val="00701D23"/>
    <w:rsid w:val="00703A39"/>
    <w:rsid w:val="00705152"/>
    <w:rsid w:val="0071107E"/>
    <w:rsid w:val="0071377F"/>
    <w:rsid w:val="007139CB"/>
    <w:rsid w:val="00713C07"/>
    <w:rsid w:val="00715EFC"/>
    <w:rsid w:val="00722F51"/>
    <w:rsid w:val="007239BF"/>
    <w:rsid w:val="0072568A"/>
    <w:rsid w:val="0073172F"/>
    <w:rsid w:val="00731A85"/>
    <w:rsid w:val="00733C86"/>
    <w:rsid w:val="00736CEE"/>
    <w:rsid w:val="007404DA"/>
    <w:rsid w:val="007417BC"/>
    <w:rsid w:val="007418E7"/>
    <w:rsid w:val="00751292"/>
    <w:rsid w:val="007533BB"/>
    <w:rsid w:val="0076231A"/>
    <w:rsid w:val="00767628"/>
    <w:rsid w:val="00770AB4"/>
    <w:rsid w:val="00780109"/>
    <w:rsid w:val="00780D50"/>
    <w:rsid w:val="00783DC3"/>
    <w:rsid w:val="00783DF4"/>
    <w:rsid w:val="00784D64"/>
    <w:rsid w:val="00786B2E"/>
    <w:rsid w:val="007925E4"/>
    <w:rsid w:val="00792985"/>
    <w:rsid w:val="00794FAF"/>
    <w:rsid w:val="007A2E75"/>
    <w:rsid w:val="007B0016"/>
    <w:rsid w:val="007B40CF"/>
    <w:rsid w:val="007B6913"/>
    <w:rsid w:val="007C4C64"/>
    <w:rsid w:val="007D33FF"/>
    <w:rsid w:val="007E02E0"/>
    <w:rsid w:val="007E08C4"/>
    <w:rsid w:val="007F1967"/>
    <w:rsid w:val="007F470A"/>
    <w:rsid w:val="007F54D4"/>
    <w:rsid w:val="007F5511"/>
    <w:rsid w:val="00806495"/>
    <w:rsid w:val="00815CF6"/>
    <w:rsid w:val="00816C3E"/>
    <w:rsid w:val="008175DF"/>
    <w:rsid w:val="0081798D"/>
    <w:rsid w:val="00822438"/>
    <w:rsid w:val="00827F25"/>
    <w:rsid w:val="008336C2"/>
    <w:rsid w:val="00833DD8"/>
    <w:rsid w:val="00836E1B"/>
    <w:rsid w:val="008370A0"/>
    <w:rsid w:val="0083710C"/>
    <w:rsid w:val="008379B0"/>
    <w:rsid w:val="008406A6"/>
    <w:rsid w:val="00843746"/>
    <w:rsid w:val="0084537D"/>
    <w:rsid w:val="00854173"/>
    <w:rsid w:val="00855D5B"/>
    <w:rsid w:val="00860333"/>
    <w:rsid w:val="00867F52"/>
    <w:rsid w:val="00870EC1"/>
    <w:rsid w:val="00871E7C"/>
    <w:rsid w:val="00874D63"/>
    <w:rsid w:val="00883B12"/>
    <w:rsid w:val="00893F65"/>
    <w:rsid w:val="008B284F"/>
    <w:rsid w:val="008B3442"/>
    <w:rsid w:val="008B417A"/>
    <w:rsid w:val="008B5854"/>
    <w:rsid w:val="008B602C"/>
    <w:rsid w:val="008B6CEF"/>
    <w:rsid w:val="008C6BF0"/>
    <w:rsid w:val="008C7BD0"/>
    <w:rsid w:val="008D42C7"/>
    <w:rsid w:val="008D59E3"/>
    <w:rsid w:val="008D6094"/>
    <w:rsid w:val="008E3464"/>
    <w:rsid w:val="008E566D"/>
    <w:rsid w:val="008F7563"/>
    <w:rsid w:val="00901D68"/>
    <w:rsid w:val="009051AC"/>
    <w:rsid w:val="0090628C"/>
    <w:rsid w:val="00912803"/>
    <w:rsid w:val="00917C75"/>
    <w:rsid w:val="00921D7E"/>
    <w:rsid w:val="009222DE"/>
    <w:rsid w:val="009263F7"/>
    <w:rsid w:val="00927E89"/>
    <w:rsid w:val="00933299"/>
    <w:rsid w:val="009334D5"/>
    <w:rsid w:val="009338BD"/>
    <w:rsid w:val="00942962"/>
    <w:rsid w:val="00947C88"/>
    <w:rsid w:val="00960B77"/>
    <w:rsid w:val="00962A91"/>
    <w:rsid w:val="00965CEE"/>
    <w:rsid w:val="009673EB"/>
    <w:rsid w:val="00970D5A"/>
    <w:rsid w:val="0097406D"/>
    <w:rsid w:val="00976EBA"/>
    <w:rsid w:val="00995DB1"/>
    <w:rsid w:val="00997751"/>
    <w:rsid w:val="009A34F9"/>
    <w:rsid w:val="009A7925"/>
    <w:rsid w:val="009B54C7"/>
    <w:rsid w:val="009C61B2"/>
    <w:rsid w:val="009C6C0F"/>
    <w:rsid w:val="009C6DF0"/>
    <w:rsid w:val="009D09D1"/>
    <w:rsid w:val="009D44F1"/>
    <w:rsid w:val="009D45AB"/>
    <w:rsid w:val="009E1B05"/>
    <w:rsid w:val="009E1B42"/>
    <w:rsid w:val="009E2048"/>
    <w:rsid w:val="009E31C9"/>
    <w:rsid w:val="009E6F6C"/>
    <w:rsid w:val="009F36B3"/>
    <w:rsid w:val="009F5051"/>
    <w:rsid w:val="009F618F"/>
    <w:rsid w:val="00A00B7A"/>
    <w:rsid w:val="00A00CA8"/>
    <w:rsid w:val="00A05C59"/>
    <w:rsid w:val="00A05D11"/>
    <w:rsid w:val="00A11BD5"/>
    <w:rsid w:val="00A12085"/>
    <w:rsid w:val="00A177E7"/>
    <w:rsid w:val="00A245EE"/>
    <w:rsid w:val="00A26373"/>
    <w:rsid w:val="00A30F62"/>
    <w:rsid w:val="00A36673"/>
    <w:rsid w:val="00A43B78"/>
    <w:rsid w:val="00A5229C"/>
    <w:rsid w:val="00A5327E"/>
    <w:rsid w:val="00A53ECD"/>
    <w:rsid w:val="00A56AF7"/>
    <w:rsid w:val="00A610B7"/>
    <w:rsid w:val="00A6430A"/>
    <w:rsid w:val="00A646A3"/>
    <w:rsid w:val="00A658DA"/>
    <w:rsid w:val="00A703EE"/>
    <w:rsid w:val="00A71EBF"/>
    <w:rsid w:val="00A746A5"/>
    <w:rsid w:val="00A7666B"/>
    <w:rsid w:val="00A76F5D"/>
    <w:rsid w:val="00A829F3"/>
    <w:rsid w:val="00A82FEF"/>
    <w:rsid w:val="00A86FA2"/>
    <w:rsid w:val="00A91350"/>
    <w:rsid w:val="00A943E7"/>
    <w:rsid w:val="00A94663"/>
    <w:rsid w:val="00A95B3C"/>
    <w:rsid w:val="00AA16AB"/>
    <w:rsid w:val="00AA6405"/>
    <w:rsid w:val="00AB22CA"/>
    <w:rsid w:val="00AB76C6"/>
    <w:rsid w:val="00AC22F2"/>
    <w:rsid w:val="00AC379C"/>
    <w:rsid w:val="00AC3D30"/>
    <w:rsid w:val="00AC56AE"/>
    <w:rsid w:val="00AD4AC8"/>
    <w:rsid w:val="00AE763B"/>
    <w:rsid w:val="00AF0D84"/>
    <w:rsid w:val="00AF3667"/>
    <w:rsid w:val="00AF4E57"/>
    <w:rsid w:val="00AF7FDE"/>
    <w:rsid w:val="00B009FF"/>
    <w:rsid w:val="00B02666"/>
    <w:rsid w:val="00B06E6F"/>
    <w:rsid w:val="00B107C8"/>
    <w:rsid w:val="00B12CDD"/>
    <w:rsid w:val="00B16DCF"/>
    <w:rsid w:val="00B24352"/>
    <w:rsid w:val="00B275EA"/>
    <w:rsid w:val="00B30123"/>
    <w:rsid w:val="00B340C1"/>
    <w:rsid w:val="00B41F35"/>
    <w:rsid w:val="00B43807"/>
    <w:rsid w:val="00B442D6"/>
    <w:rsid w:val="00B47041"/>
    <w:rsid w:val="00B50DA6"/>
    <w:rsid w:val="00B53829"/>
    <w:rsid w:val="00B64D47"/>
    <w:rsid w:val="00B6562E"/>
    <w:rsid w:val="00B65C3E"/>
    <w:rsid w:val="00B712B7"/>
    <w:rsid w:val="00B72F94"/>
    <w:rsid w:val="00B73FCB"/>
    <w:rsid w:val="00B74C25"/>
    <w:rsid w:val="00B77A3B"/>
    <w:rsid w:val="00B80475"/>
    <w:rsid w:val="00B864FB"/>
    <w:rsid w:val="00BA0AE9"/>
    <w:rsid w:val="00BA3F72"/>
    <w:rsid w:val="00BA7DEE"/>
    <w:rsid w:val="00BB1187"/>
    <w:rsid w:val="00BB3A18"/>
    <w:rsid w:val="00BB4A30"/>
    <w:rsid w:val="00BB6CEB"/>
    <w:rsid w:val="00BC2F80"/>
    <w:rsid w:val="00BC5053"/>
    <w:rsid w:val="00BD1240"/>
    <w:rsid w:val="00BD1381"/>
    <w:rsid w:val="00BD59D6"/>
    <w:rsid w:val="00BD6358"/>
    <w:rsid w:val="00BD7EAE"/>
    <w:rsid w:val="00BE009D"/>
    <w:rsid w:val="00BE0C72"/>
    <w:rsid w:val="00BE43EE"/>
    <w:rsid w:val="00BE5415"/>
    <w:rsid w:val="00BE59BC"/>
    <w:rsid w:val="00BF5EA8"/>
    <w:rsid w:val="00C0429B"/>
    <w:rsid w:val="00C120BE"/>
    <w:rsid w:val="00C124CB"/>
    <w:rsid w:val="00C17147"/>
    <w:rsid w:val="00C1758C"/>
    <w:rsid w:val="00C203CE"/>
    <w:rsid w:val="00C225B4"/>
    <w:rsid w:val="00C2363D"/>
    <w:rsid w:val="00C25DAC"/>
    <w:rsid w:val="00C26DDE"/>
    <w:rsid w:val="00C33055"/>
    <w:rsid w:val="00C33A6D"/>
    <w:rsid w:val="00C34631"/>
    <w:rsid w:val="00C34B11"/>
    <w:rsid w:val="00C47727"/>
    <w:rsid w:val="00C47B94"/>
    <w:rsid w:val="00C53E91"/>
    <w:rsid w:val="00C71E2F"/>
    <w:rsid w:val="00C7750E"/>
    <w:rsid w:val="00C77B8A"/>
    <w:rsid w:val="00C9394C"/>
    <w:rsid w:val="00C95CF6"/>
    <w:rsid w:val="00CA0F5F"/>
    <w:rsid w:val="00CB09F5"/>
    <w:rsid w:val="00CB0FBA"/>
    <w:rsid w:val="00CB1DEA"/>
    <w:rsid w:val="00CB3818"/>
    <w:rsid w:val="00CB6162"/>
    <w:rsid w:val="00CB7282"/>
    <w:rsid w:val="00CC3147"/>
    <w:rsid w:val="00CC7D95"/>
    <w:rsid w:val="00CD39C5"/>
    <w:rsid w:val="00CD4DB8"/>
    <w:rsid w:val="00CD56A5"/>
    <w:rsid w:val="00CF2390"/>
    <w:rsid w:val="00CF42A8"/>
    <w:rsid w:val="00CF44E1"/>
    <w:rsid w:val="00CF4AA0"/>
    <w:rsid w:val="00CF7CF3"/>
    <w:rsid w:val="00D0001D"/>
    <w:rsid w:val="00D006CA"/>
    <w:rsid w:val="00D021B9"/>
    <w:rsid w:val="00D04F54"/>
    <w:rsid w:val="00D1187D"/>
    <w:rsid w:val="00D11D27"/>
    <w:rsid w:val="00D12F0B"/>
    <w:rsid w:val="00D17B61"/>
    <w:rsid w:val="00D17C34"/>
    <w:rsid w:val="00D23E5A"/>
    <w:rsid w:val="00D261BC"/>
    <w:rsid w:val="00D40698"/>
    <w:rsid w:val="00D44B02"/>
    <w:rsid w:val="00D47F9A"/>
    <w:rsid w:val="00D5039D"/>
    <w:rsid w:val="00D546CA"/>
    <w:rsid w:val="00D549BF"/>
    <w:rsid w:val="00D5733F"/>
    <w:rsid w:val="00D57768"/>
    <w:rsid w:val="00D61566"/>
    <w:rsid w:val="00D62EB6"/>
    <w:rsid w:val="00D6302B"/>
    <w:rsid w:val="00D733A2"/>
    <w:rsid w:val="00D74610"/>
    <w:rsid w:val="00D771A8"/>
    <w:rsid w:val="00D82883"/>
    <w:rsid w:val="00D836D5"/>
    <w:rsid w:val="00D85F8A"/>
    <w:rsid w:val="00D94A76"/>
    <w:rsid w:val="00D94CEA"/>
    <w:rsid w:val="00DA077C"/>
    <w:rsid w:val="00DA14E5"/>
    <w:rsid w:val="00DA6F5F"/>
    <w:rsid w:val="00DB46E6"/>
    <w:rsid w:val="00DB4A03"/>
    <w:rsid w:val="00DB51E3"/>
    <w:rsid w:val="00DC03ED"/>
    <w:rsid w:val="00DC2E6F"/>
    <w:rsid w:val="00DC40B2"/>
    <w:rsid w:val="00DD1C3D"/>
    <w:rsid w:val="00DD1CD9"/>
    <w:rsid w:val="00DD2539"/>
    <w:rsid w:val="00DD386B"/>
    <w:rsid w:val="00DF24D5"/>
    <w:rsid w:val="00DF6D0E"/>
    <w:rsid w:val="00E13033"/>
    <w:rsid w:val="00E14B17"/>
    <w:rsid w:val="00E16C31"/>
    <w:rsid w:val="00E22752"/>
    <w:rsid w:val="00E235CF"/>
    <w:rsid w:val="00E26885"/>
    <w:rsid w:val="00E318D9"/>
    <w:rsid w:val="00E31BC1"/>
    <w:rsid w:val="00E37BA4"/>
    <w:rsid w:val="00E403F7"/>
    <w:rsid w:val="00E463E1"/>
    <w:rsid w:val="00E46FB2"/>
    <w:rsid w:val="00E501A6"/>
    <w:rsid w:val="00E56373"/>
    <w:rsid w:val="00E613B5"/>
    <w:rsid w:val="00E625B4"/>
    <w:rsid w:val="00E65352"/>
    <w:rsid w:val="00E65F66"/>
    <w:rsid w:val="00E66E02"/>
    <w:rsid w:val="00E756AC"/>
    <w:rsid w:val="00E8126D"/>
    <w:rsid w:val="00E822D7"/>
    <w:rsid w:val="00E82B5E"/>
    <w:rsid w:val="00E87F70"/>
    <w:rsid w:val="00E90F4E"/>
    <w:rsid w:val="00E91599"/>
    <w:rsid w:val="00E93505"/>
    <w:rsid w:val="00E9759D"/>
    <w:rsid w:val="00EA4B0E"/>
    <w:rsid w:val="00EA5989"/>
    <w:rsid w:val="00EA7A7D"/>
    <w:rsid w:val="00EB42F3"/>
    <w:rsid w:val="00EC10E6"/>
    <w:rsid w:val="00ED0153"/>
    <w:rsid w:val="00ED3206"/>
    <w:rsid w:val="00EE4507"/>
    <w:rsid w:val="00EF37D6"/>
    <w:rsid w:val="00EF41DE"/>
    <w:rsid w:val="00F15481"/>
    <w:rsid w:val="00F21648"/>
    <w:rsid w:val="00F4046F"/>
    <w:rsid w:val="00F418CE"/>
    <w:rsid w:val="00F47294"/>
    <w:rsid w:val="00F517FA"/>
    <w:rsid w:val="00F54AC9"/>
    <w:rsid w:val="00F55900"/>
    <w:rsid w:val="00F56A8E"/>
    <w:rsid w:val="00F60E5C"/>
    <w:rsid w:val="00F67D87"/>
    <w:rsid w:val="00F7259B"/>
    <w:rsid w:val="00F80407"/>
    <w:rsid w:val="00F84557"/>
    <w:rsid w:val="00F92472"/>
    <w:rsid w:val="00F95F71"/>
    <w:rsid w:val="00FA2484"/>
    <w:rsid w:val="00FA6E32"/>
    <w:rsid w:val="00FD0790"/>
    <w:rsid w:val="00FD6071"/>
    <w:rsid w:val="00FD61B3"/>
    <w:rsid w:val="00FE6131"/>
    <w:rsid w:val="00FE65B8"/>
    <w:rsid w:val="00FE7238"/>
    <w:rsid w:val="00FF1A65"/>
    <w:rsid w:val="00FF1F40"/>
    <w:rsid w:val="00FF64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1F6D7"/>
  <w15:docId w15:val="{523E63F5-B300-433E-9CB5-00EE1169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7F25"/>
    <w:rPr>
      <w:sz w:val="20"/>
      <w:szCs w:val="20"/>
    </w:rPr>
  </w:style>
  <w:style w:type="paragraph" w:styleId="Nadpis1">
    <w:name w:val="heading 1"/>
    <w:basedOn w:val="Normln"/>
    <w:next w:val="Normln"/>
    <w:link w:val="Nadpis1Char"/>
    <w:uiPriority w:val="9"/>
    <w:qFormat/>
    <w:rsid w:val="00606F75"/>
    <w:pPr>
      <w:numPr>
        <w:numId w:val="8"/>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360" w:after="360"/>
      <w:ind w:left="431" w:hanging="431"/>
      <w:outlineLvl w:val="0"/>
    </w:pPr>
    <w:rPr>
      <w:b/>
      <w:bCs/>
      <w:caps/>
      <w:color w:val="FFFFFF" w:themeColor="background1"/>
      <w:spacing w:val="15"/>
      <w:sz w:val="22"/>
      <w:szCs w:val="22"/>
    </w:rPr>
  </w:style>
  <w:style w:type="paragraph" w:styleId="Nadpis2">
    <w:name w:val="heading 2"/>
    <w:basedOn w:val="Normln"/>
    <w:next w:val="Normln"/>
    <w:link w:val="Nadpis2Char"/>
    <w:uiPriority w:val="9"/>
    <w:unhideWhenUsed/>
    <w:qFormat/>
    <w:rsid w:val="0058089E"/>
    <w:pPr>
      <w:numPr>
        <w:ilvl w:val="1"/>
        <w:numId w:val="8"/>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240"/>
      <w:ind w:left="578" w:hanging="578"/>
      <w:outlineLvl w:val="1"/>
    </w:pPr>
    <w:rPr>
      <w:spacing w:val="15"/>
      <w:sz w:val="22"/>
      <w:szCs w:val="22"/>
    </w:rPr>
  </w:style>
  <w:style w:type="paragraph" w:styleId="Nadpis3">
    <w:name w:val="heading 3"/>
    <w:basedOn w:val="Nadpis2"/>
    <w:next w:val="Normln"/>
    <w:link w:val="Nadpis3Char"/>
    <w:uiPriority w:val="9"/>
    <w:unhideWhenUsed/>
    <w:qFormat/>
    <w:rsid w:val="00EA4B0E"/>
    <w:pPr>
      <w:numPr>
        <w:ilvl w:val="2"/>
      </w:numPr>
      <w:pBdr>
        <w:top w:val="none" w:sz="0" w:space="0" w:color="auto"/>
        <w:left w:val="none" w:sz="0" w:space="0" w:color="auto"/>
        <w:bottom w:val="none" w:sz="0" w:space="0" w:color="auto"/>
        <w:right w:val="none" w:sz="0" w:space="0" w:color="auto"/>
      </w:pBdr>
      <w:spacing w:before="300"/>
      <w:outlineLvl w:val="2"/>
    </w:pPr>
    <w:rPr>
      <w:color w:val="243F60" w:themeColor="accent1" w:themeShade="7F"/>
    </w:rPr>
  </w:style>
  <w:style w:type="paragraph" w:styleId="Nadpis4">
    <w:name w:val="heading 4"/>
    <w:basedOn w:val="Normln"/>
    <w:next w:val="Normln"/>
    <w:link w:val="Nadpis4Char"/>
    <w:uiPriority w:val="9"/>
    <w:unhideWhenUsed/>
    <w:qFormat/>
    <w:rsid w:val="00827F25"/>
    <w:pPr>
      <w:numPr>
        <w:ilvl w:val="3"/>
        <w:numId w:val="8"/>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Nadpis5">
    <w:name w:val="heading 5"/>
    <w:basedOn w:val="Normln"/>
    <w:next w:val="Normln"/>
    <w:link w:val="Nadpis5Char"/>
    <w:uiPriority w:val="9"/>
    <w:semiHidden/>
    <w:unhideWhenUsed/>
    <w:qFormat/>
    <w:rsid w:val="00827F25"/>
    <w:pPr>
      <w:numPr>
        <w:ilvl w:val="4"/>
        <w:numId w:val="8"/>
      </w:numPr>
      <w:pBdr>
        <w:bottom w:val="single" w:sz="6" w:space="1" w:color="4F81BD" w:themeColor="accent1"/>
      </w:pBdr>
      <w:spacing w:before="300" w:after="0"/>
      <w:outlineLvl w:val="4"/>
    </w:pPr>
    <w:rPr>
      <w:caps/>
      <w:color w:val="365F91" w:themeColor="accent1" w:themeShade="BF"/>
      <w:spacing w:val="10"/>
      <w:sz w:val="22"/>
      <w:szCs w:val="22"/>
    </w:rPr>
  </w:style>
  <w:style w:type="paragraph" w:styleId="Nadpis6">
    <w:name w:val="heading 6"/>
    <w:basedOn w:val="Normln"/>
    <w:next w:val="Normln"/>
    <w:link w:val="Nadpis6Char"/>
    <w:uiPriority w:val="9"/>
    <w:semiHidden/>
    <w:unhideWhenUsed/>
    <w:qFormat/>
    <w:rsid w:val="00827F25"/>
    <w:pPr>
      <w:numPr>
        <w:ilvl w:val="5"/>
        <w:numId w:val="8"/>
      </w:numPr>
      <w:pBdr>
        <w:bottom w:val="dotted" w:sz="6" w:space="1" w:color="4F81BD" w:themeColor="accent1"/>
      </w:pBdr>
      <w:spacing w:before="300" w:after="0"/>
      <w:outlineLvl w:val="5"/>
    </w:pPr>
    <w:rPr>
      <w:caps/>
      <w:color w:val="365F91" w:themeColor="accent1" w:themeShade="BF"/>
      <w:spacing w:val="10"/>
      <w:sz w:val="22"/>
      <w:szCs w:val="22"/>
    </w:rPr>
  </w:style>
  <w:style w:type="paragraph" w:styleId="Nadpis7">
    <w:name w:val="heading 7"/>
    <w:basedOn w:val="Normln"/>
    <w:next w:val="Normln"/>
    <w:link w:val="Nadpis7Char"/>
    <w:uiPriority w:val="9"/>
    <w:semiHidden/>
    <w:unhideWhenUsed/>
    <w:qFormat/>
    <w:rsid w:val="00827F25"/>
    <w:pPr>
      <w:numPr>
        <w:ilvl w:val="6"/>
        <w:numId w:val="8"/>
      </w:numPr>
      <w:spacing w:before="300" w:after="0"/>
      <w:outlineLvl w:val="6"/>
    </w:pPr>
    <w:rPr>
      <w:caps/>
      <w:color w:val="365F91" w:themeColor="accent1" w:themeShade="BF"/>
      <w:spacing w:val="10"/>
      <w:sz w:val="22"/>
      <w:szCs w:val="22"/>
    </w:rPr>
  </w:style>
  <w:style w:type="paragraph" w:styleId="Nadpis8">
    <w:name w:val="heading 8"/>
    <w:basedOn w:val="Normln"/>
    <w:next w:val="Normln"/>
    <w:link w:val="Nadpis8Char"/>
    <w:uiPriority w:val="9"/>
    <w:semiHidden/>
    <w:unhideWhenUsed/>
    <w:qFormat/>
    <w:rsid w:val="00827F25"/>
    <w:pPr>
      <w:numPr>
        <w:ilvl w:val="7"/>
        <w:numId w:val="8"/>
      </w:numPr>
      <w:spacing w:before="3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827F25"/>
    <w:pPr>
      <w:numPr>
        <w:ilvl w:val="8"/>
        <w:numId w:val="8"/>
      </w:num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06F75"/>
    <w:rPr>
      <w:b/>
      <w:bCs/>
      <w:caps/>
      <w:color w:val="FFFFFF" w:themeColor="background1"/>
      <w:spacing w:val="15"/>
      <w:shd w:val="clear" w:color="auto" w:fill="4F81BD" w:themeFill="accent1"/>
    </w:rPr>
  </w:style>
  <w:style w:type="character" w:customStyle="1" w:styleId="Nadpis2Char">
    <w:name w:val="Nadpis 2 Char"/>
    <w:basedOn w:val="Standardnpsmoodstavce"/>
    <w:link w:val="Nadpis2"/>
    <w:uiPriority w:val="9"/>
    <w:rsid w:val="0058089E"/>
    <w:rPr>
      <w:spacing w:val="15"/>
      <w:shd w:val="clear" w:color="auto" w:fill="DBE5F1" w:themeFill="accent1" w:themeFillTint="33"/>
    </w:rPr>
  </w:style>
  <w:style w:type="character" w:customStyle="1" w:styleId="Nadpis3Char">
    <w:name w:val="Nadpis 3 Char"/>
    <w:basedOn w:val="Standardnpsmoodstavce"/>
    <w:link w:val="Nadpis3"/>
    <w:uiPriority w:val="9"/>
    <w:rsid w:val="00EA4B0E"/>
    <w:rPr>
      <w:color w:val="243F60" w:themeColor="accent1" w:themeShade="7F"/>
      <w:spacing w:val="15"/>
      <w:shd w:val="clear" w:color="auto" w:fill="DBE5F1" w:themeFill="accent1" w:themeFillTint="33"/>
    </w:rPr>
  </w:style>
  <w:style w:type="character" w:customStyle="1" w:styleId="Nadpis4Char">
    <w:name w:val="Nadpis 4 Char"/>
    <w:basedOn w:val="Standardnpsmoodstavce"/>
    <w:link w:val="Nadpis4"/>
    <w:uiPriority w:val="9"/>
    <w:semiHidden/>
    <w:rsid w:val="00827F25"/>
    <w:rPr>
      <w:caps/>
      <w:color w:val="365F91" w:themeColor="accent1" w:themeShade="BF"/>
      <w:spacing w:val="10"/>
    </w:rPr>
  </w:style>
  <w:style w:type="character" w:customStyle="1" w:styleId="Nadpis5Char">
    <w:name w:val="Nadpis 5 Char"/>
    <w:basedOn w:val="Standardnpsmoodstavce"/>
    <w:link w:val="Nadpis5"/>
    <w:uiPriority w:val="9"/>
    <w:semiHidden/>
    <w:rsid w:val="00827F25"/>
    <w:rPr>
      <w:caps/>
      <w:color w:val="365F91" w:themeColor="accent1" w:themeShade="BF"/>
      <w:spacing w:val="10"/>
    </w:rPr>
  </w:style>
  <w:style w:type="character" w:customStyle="1" w:styleId="Nadpis6Char">
    <w:name w:val="Nadpis 6 Char"/>
    <w:basedOn w:val="Standardnpsmoodstavce"/>
    <w:link w:val="Nadpis6"/>
    <w:uiPriority w:val="9"/>
    <w:semiHidden/>
    <w:rsid w:val="00827F25"/>
    <w:rPr>
      <w:caps/>
      <w:color w:val="365F91" w:themeColor="accent1" w:themeShade="BF"/>
      <w:spacing w:val="10"/>
    </w:rPr>
  </w:style>
  <w:style w:type="character" w:customStyle="1" w:styleId="Nadpis7Char">
    <w:name w:val="Nadpis 7 Char"/>
    <w:basedOn w:val="Standardnpsmoodstavce"/>
    <w:link w:val="Nadpis7"/>
    <w:uiPriority w:val="9"/>
    <w:semiHidden/>
    <w:rsid w:val="00827F25"/>
    <w:rPr>
      <w:caps/>
      <w:color w:val="365F91" w:themeColor="accent1" w:themeShade="BF"/>
      <w:spacing w:val="10"/>
    </w:rPr>
  </w:style>
  <w:style w:type="character" w:customStyle="1" w:styleId="Nadpis8Char">
    <w:name w:val="Nadpis 8 Char"/>
    <w:basedOn w:val="Standardnpsmoodstavce"/>
    <w:link w:val="Nadpis8"/>
    <w:uiPriority w:val="9"/>
    <w:semiHidden/>
    <w:rsid w:val="00827F25"/>
    <w:rPr>
      <w:caps/>
      <w:spacing w:val="10"/>
      <w:sz w:val="18"/>
      <w:szCs w:val="18"/>
    </w:rPr>
  </w:style>
  <w:style w:type="character" w:customStyle="1" w:styleId="Nadpis9Char">
    <w:name w:val="Nadpis 9 Char"/>
    <w:basedOn w:val="Standardnpsmoodstavce"/>
    <w:link w:val="Nadpis9"/>
    <w:uiPriority w:val="9"/>
    <w:semiHidden/>
    <w:rsid w:val="00827F25"/>
    <w:rPr>
      <w:i/>
      <w:caps/>
      <w:spacing w:val="10"/>
      <w:sz w:val="18"/>
      <w:szCs w:val="18"/>
    </w:rPr>
  </w:style>
  <w:style w:type="paragraph" w:styleId="Titulek">
    <w:name w:val="caption"/>
    <w:basedOn w:val="Normln"/>
    <w:next w:val="Normln"/>
    <w:uiPriority w:val="35"/>
    <w:semiHidden/>
    <w:unhideWhenUsed/>
    <w:qFormat/>
    <w:rsid w:val="00827F25"/>
    <w:rPr>
      <w:b/>
      <w:bCs/>
      <w:color w:val="365F91" w:themeColor="accent1" w:themeShade="BF"/>
      <w:sz w:val="16"/>
      <w:szCs w:val="16"/>
    </w:rPr>
  </w:style>
  <w:style w:type="paragraph" w:styleId="Nzev">
    <w:name w:val="Title"/>
    <w:basedOn w:val="Normln"/>
    <w:next w:val="Normln"/>
    <w:link w:val="NzevChar"/>
    <w:uiPriority w:val="10"/>
    <w:qFormat/>
    <w:rsid w:val="00827F25"/>
    <w:pPr>
      <w:spacing w:before="720"/>
    </w:pPr>
    <w:rPr>
      <w:caps/>
      <w:color w:val="4F81BD" w:themeColor="accent1"/>
      <w:spacing w:val="10"/>
      <w:kern w:val="28"/>
      <w:sz w:val="52"/>
      <w:szCs w:val="52"/>
    </w:rPr>
  </w:style>
  <w:style w:type="character" w:customStyle="1" w:styleId="NzevChar">
    <w:name w:val="Název Char"/>
    <w:basedOn w:val="Standardnpsmoodstavce"/>
    <w:link w:val="Nzev"/>
    <w:uiPriority w:val="10"/>
    <w:rsid w:val="00827F25"/>
    <w:rPr>
      <w:caps/>
      <w:color w:val="4F81BD" w:themeColor="accent1"/>
      <w:spacing w:val="10"/>
      <w:kern w:val="28"/>
      <w:sz w:val="52"/>
      <w:szCs w:val="52"/>
    </w:rPr>
  </w:style>
  <w:style w:type="paragraph" w:styleId="Podnadpis">
    <w:name w:val="Subtitle"/>
    <w:basedOn w:val="Normln"/>
    <w:next w:val="Normln"/>
    <w:link w:val="PodnadpisChar"/>
    <w:uiPriority w:val="11"/>
    <w:qFormat/>
    <w:rsid w:val="00827F25"/>
    <w:pPr>
      <w:spacing w:after="1000"/>
    </w:pPr>
    <w:rPr>
      <w:caps/>
      <w:color w:val="595959" w:themeColor="text1" w:themeTint="A6"/>
      <w:spacing w:val="10"/>
      <w:sz w:val="24"/>
      <w:szCs w:val="24"/>
    </w:rPr>
  </w:style>
  <w:style w:type="character" w:customStyle="1" w:styleId="PodnadpisChar">
    <w:name w:val="Podnadpis Char"/>
    <w:basedOn w:val="Standardnpsmoodstavce"/>
    <w:link w:val="Podnadpis"/>
    <w:uiPriority w:val="11"/>
    <w:rsid w:val="00827F25"/>
    <w:rPr>
      <w:caps/>
      <w:color w:val="595959" w:themeColor="text1" w:themeTint="A6"/>
      <w:spacing w:val="10"/>
      <w:sz w:val="24"/>
      <w:szCs w:val="24"/>
    </w:rPr>
  </w:style>
  <w:style w:type="character" w:styleId="Siln">
    <w:name w:val="Strong"/>
    <w:uiPriority w:val="22"/>
    <w:qFormat/>
    <w:rsid w:val="00827F25"/>
    <w:rPr>
      <w:b/>
      <w:bCs/>
    </w:rPr>
  </w:style>
  <w:style w:type="character" w:styleId="Zdraznn">
    <w:name w:val="Emphasis"/>
    <w:uiPriority w:val="20"/>
    <w:qFormat/>
    <w:rsid w:val="00827F25"/>
    <w:rPr>
      <w:caps/>
      <w:color w:val="243F60" w:themeColor="accent1" w:themeShade="7F"/>
      <w:spacing w:val="5"/>
    </w:rPr>
  </w:style>
  <w:style w:type="paragraph" w:styleId="Bezmezer">
    <w:name w:val="No Spacing"/>
    <w:basedOn w:val="Normln"/>
    <w:link w:val="BezmezerChar"/>
    <w:uiPriority w:val="1"/>
    <w:qFormat/>
    <w:rsid w:val="00827F25"/>
    <w:pPr>
      <w:spacing w:after="0"/>
    </w:pPr>
  </w:style>
  <w:style w:type="character" w:customStyle="1" w:styleId="BezmezerChar">
    <w:name w:val="Bez mezer Char"/>
    <w:basedOn w:val="Standardnpsmoodstavce"/>
    <w:link w:val="Bezmezer"/>
    <w:uiPriority w:val="1"/>
    <w:rsid w:val="00827F25"/>
    <w:rPr>
      <w:sz w:val="20"/>
      <w:szCs w:val="20"/>
    </w:rPr>
  </w:style>
  <w:style w:type="paragraph" w:styleId="Odstavecseseznamem">
    <w:name w:val="List Paragraph"/>
    <w:basedOn w:val="Normln"/>
    <w:uiPriority w:val="34"/>
    <w:qFormat/>
    <w:rsid w:val="00827F25"/>
    <w:pPr>
      <w:ind w:left="720"/>
      <w:contextualSpacing/>
    </w:pPr>
  </w:style>
  <w:style w:type="paragraph" w:styleId="Citt">
    <w:name w:val="Quote"/>
    <w:basedOn w:val="Normln"/>
    <w:next w:val="Normln"/>
    <w:link w:val="CittChar"/>
    <w:uiPriority w:val="29"/>
    <w:qFormat/>
    <w:rsid w:val="00827F25"/>
    <w:rPr>
      <w:i/>
      <w:iCs/>
    </w:rPr>
  </w:style>
  <w:style w:type="character" w:customStyle="1" w:styleId="CittChar">
    <w:name w:val="Citát Char"/>
    <w:basedOn w:val="Standardnpsmoodstavce"/>
    <w:link w:val="Citt"/>
    <w:uiPriority w:val="29"/>
    <w:rsid w:val="00827F25"/>
    <w:rPr>
      <w:i/>
      <w:iCs/>
      <w:sz w:val="20"/>
      <w:szCs w:val="20"/>
    </w:rPr>
  </w:style>
  <w:style w:type="paragraph" w:styleId="Vrazncitt">
    <w:name w:val="Intense Quote"/>
    <w:basedOn w:val="Normln"/>
    <w:next w:val="Normln"/>
    <w:link w:val="VrazncittChar"/>
    <w:uiPriority w:val="30"/>
    <w:qFormat/>
    <w:rsid w:val="00827F2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VrazncittChar">
    <w:name w:val="Výrazný citát Char"/>
    <w:basedOn w:val="Standardnpsmoodstavce"/>
    <w:link w:val="Vrazncitt"/>
    <w:uiPriority w:val="30"/>
    <w:rsid w:val="00827F25"/>
    <w:rPr>
      <w:i/>
      <w:iCs/>
      <w:color w:val="4F81BD" w:themeColor="accent1"/>
      <w:sz w:val="20"/>
      <w:szCs w:val="20"/>
    </w:rPr>
  </w:style>
  <w:style w:type="character" w:styleId="Zdraznnjemn">
    <w:name w:val="Subtle Emphasis"/>
    <w:uiPriority w:val="19"/>
    <w:qFormat/>
    <w:rsid w:val="00827F25"/>
    <w:rPr>
      <w:i/>
      <w:iCs/>
      <w:color w:val="243F60" w:themeColor="accent1" w:themeShade="7F"/>
    </w:rPr>
  </w:style>
  <w:style w:type="character" w:styleId="Zdraznnintenzivn">
    <w:name w:val="Intense Emphasis"/>
    <w:uiPriority w:val="21"/>
    <w:qFormat/>
    <w:rsid w:val="00827F25"/>
    <w:rPr>
      <w:b/>
      <w:bCs/>
      <w:caps/>
      <w:color w:val="243F60" w:themeColor="accent1" w:themeShade="7F"/>
      <w:spacing w:val="10"/>
    </w:rPr>
  </w:style>
  <w:style w:type="character" w:styleId="Odkazjemn">
    <w:name w:val="Subtle Reference"/>
    <w:uiPriority w:val="31"/>
    <w:qFormat/>
    <w:rsid w:val="00827F25"/>
    <w:rPr>
      <w:b/>
      <w:bCs/>
      <w:color w:val="4F81BD" w:themeColor="accent1"/>
    </w:rPr>
  </w:style>
  <w:style w:type="character" w:styleId="Odkazintenzivn">
    <w:name w:val="Intense Reference"/>
    <w:uiPriority w:val="32"/>
    <w:qFormat/>
    <w:rsid w:val="00827F25"/>
    <w:rPr>
      <w:b/>
      <w:bCs/>
      <w:i/>
      <w:iCs/>
      <w:caps/>
      <w:color w:val="4F81BD" w:themeColor="accent1"/>
    </w:rPr>
  </w:style>
  <w:style w:type="character" w:styleId="Nzevknihy">
    <w:name w:val="Book Title"/>
    <w:uiPriority w:val="33"/>
    <w:qFormat/>
    <w:rsid w:val="00827F25"/>
    <w:rPr>
      <w:b/>
      <w:bCs/>
      <w:i/>
      <w:iCs/>
      <w:spacing w:val="9"/>
    </w:rPr>
  </w:style>
  <w:style w:type="paragraph" w:styleId="Nadpisobsahu">
    <w:name w:val="TOC Heading"/>
    <w:basedOn w:val="Nadpis1"/>
    <w:next w:val="Normln"/>
    <w:uiPriority w:val="39"/>
    <w:semiHidden/>
    <w:unhideWhenUsed/>
    <w:qFormat/>
    <w:rsid w:val="00827F25"/>
    <w:pPr>
      <w:outlineLvl w:val="9"/>
    </w:pPr>
    <w:rPr>
      <w:lang w:bidi="en-US"/>
    </w:rPr>
  </w:style>
  <w:style w:type="paragraph" w:styleId="Zhlav">
    <w:name w:val="header"/>
    <w:basedOn w:val="Normln"/>
    <w:link w:val="ZhlavChar"/>
    <w:uiPriority w:val="99"/>
    <w:unhideWhenUsed/>
    <w:rsid w:val="00827F25"/>
    <w:pPr>
      <w:tabs>
        <w:tab w:val="center" w:pos="4536"/>
        <w:tab w:val="right" w:pos="9072"/>
      </w:tabs>
      <w:spacing w:after="0"/>
    </w:pPr>
  </w:style>
  <w:style w:type="character" w:customStyle="1" w:styleId="ZhlavChar">
    <w:name w:val="Záhlaví Char"/>
    <w:basedOn w:val="Standardnpsmoodstavce"/>
    <w:link w:val="Zhlav"/>
    <w:uiPriority w:val="99"/>
    <w:rsid w:val="00827F25"/>
    <w:rPr>
      <w:sz w:val="20"/>
      <w:szCs w:val="20"/>
    </w:rPr>
  </w:style>
  <w:style w:type="paragraph" w:styleId="Zpat">
    <w:name w:val="footer"/>
    <w:basedOn w:val="Normln"/>
    <w:link w:val="ZpatChar"/>
    <w:uiPriority w:val="99"/>
    <w:unhideWhenUsed/>
    <w:rsid w:val="00827F25"/>
    <w:pPr>
      <w:tabs>
        <w:tab w:val="center" w:pos="4536"/>
        <w:tab w:val="right" w:pos="9072"/>
      </w:tabs>
      <w:spacing w:after="0"/>
    </w:pPr>
  </w:style>
  <w:style w:type="character" w:customStyle="1" w:styleId="ZpatChar">
    <w:name w:val="Zápatí Char"/>
    <w:basedOn w:val="Standardnpsmoodstavce"/>
    <w:link w:val="Zpat"/>
    <w:uiPriority w:val="99"/>
    <w:rsid w:val="00827F25"/>
    <w:rPr>
      <w:sz w:val="20"/>
      <w:szCs w:val="20"/>
    </w:rPr>
  </w:style>
  <w:style w:type="paragraph" w:styleId="Textbubliny">
    <w:name w:val="Balloon Text"/>
    <w:basedOn w:val="Normln"/>
    <w:link w:val="TextbublinyChar"/>
    <w:uiPriority w:val="99"/>
    <w:semiHidden/>
    <w:unhideWhenUsed/>
    <w:rsid w:val="00827F2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7F25"/>
    <w:rPr>
      <w:rFonts w:ascii="Tahoma" w:hAnsi="Tahoma" w:cs="Tahoma"/>
      <w:sz w:val="16"/>
      <w:szCs w:val="16"/>
    </w:rPr>
  </w:style>
  <w:style w:type="character" w:styleId="Hypertextovodkaz">
    <w:name w:val="Hyperlink"/>
    <w:basedOn w:val="Standardnpsmoodstavce"/>
    <w:uiPriority w:val="99"/>
    <w:unhideWhenUsed/>
    <w:rsid w:val="0055377B"/>
    <w:rPr>
      <w:color w:val="0000FF" w:themeColor="hyperlink"/>
      <w:u w:val="single"/>
    </w:rPr>
  </w:style>
  <w:style w:type="paragraph" w:styleId="Obsah1">
    <w:name w:val="toc 1"/>
    <w:basedOn w:val="Normln"/>
    <w:next w:val="Normln"/>
    <w:autoRedefine/>
    <w:uiPriority w:val="39"/>
    <w:unhideWhenUsed/>
    <w:rsid w:val="0021626B"/>
    <w:pPr>
      <w:spacing w:after="100"/>
    </w:pPr>
  </w:style>
  <w:style w:type="paragraph" w:styleId="Obsah2">
    <w:name w:val="toc 2"/>
    <w:basedOn w:val="Normln"/>
    <w:next w:val="Normln"/>
    <w:autoRedefine/>
    <w:uiPriority w:val="39"/>
    <w:unhideWhenUsed/>
    <w:rsid w:val="0021626B"/>
    <w:pPr>
      <w:spacing w:after="100"/>
      <w:ind w:left="200"/>
    </w:pPr>
  </w:style>
  <w:style w:type="paragraph" w:styleId="Obsah3">
    <w:name w:val="toc 3"/>
    <w:basedOn w:val="Normln"/>
    <w:next w:val="Normln"/>
    <w:autoRedefine/>
    <w:uiPriority w:val="39"/>
    <w:unhideWhenUsed/>
    <w:rsid w:val="0021626B"/>
    <w:pPr>
      <w:spacing w:after="100"/>
      <w:ind w:left="400"/>
    </w:pPr>
  </w:style>
  <w:style w:type="character" w:styleId="Zstupntext">
    <w:name w:val="Placeholder Text"/>
    <w:basedOn w:val="Standardnpsmoodstavce"/>
    <w:uiPriority w:val="99"/>
    <w:semiHidden/>
    <w:rsid w:val="009B54C7"/>
    <w:rPr>
      <w:color w:val="808080"/>
    </w:rPr>
  </w:style>
  <w:style w:type="character" w:customStyle="1" w:styleId="platne1">
    <w:name w:val="platne1"/>
    <w:basedOn w:val="Standardnpsmoodstavce"/>
    <w:rsid w:val="006D37CB"/>
  </w:style>
  <w:style w:type="paragraph" w:styleId="Zkladntext2">
    <w:name w:val="Body Text 2"/>
    <w:basedOn w:val="Normln"/>
    <w:link w:val="Zkladntext2Char"/>
    <w:unhideWhenUsed/>
    <w:rsid w:val="00770AB4"/>
    <w:pPr>
      <w:widowControl w:val="0"/>
      <w:spacing w:after="120" w:line="480" w:lineRule="auto"/>
    </w:pPr>
    <w:rPr>
      <w:rFonts w:ascii="Times New Roman" w:eastAsia="Times New Roman" w:hAnsi="Times New Roman" w:cs="Times New Roman"/>
      <w:snapToGrid w:val="0"/>
      <w:sz w:val="24"/>
      <w:lang w:eastAsia="cs-CZ"/>
    </w:rPr>
  </w:style>
  <w:style w:type="character" w:customStyle="1" w:styleId="Zkladntext2Char">
    <w:name w:val="Základní text 2 Char"/>
    <w:basedOn w:val="Standardnpsmoodstavce"/>
    <w:link w:val="Zkladntext2"/>
    <w:rsid w:val="00770AB4"/>
    <w:rPr>
      <w:rFonts w:ascii="Times New Roman" w:eastAsia="Times New Roman" w:hAnsi="Times New Roman" w:cs="Times New Roman"/>
      <w:snapToGrid w:val="0"/>
      <w:sz w:val="24"/>
      <w:szCs w:val="20"/>
      <w:lang w:eastAsia="cs-CZ"/>
    </w:rPr>
  </w:style>
  <w:style w:type="paragraph" w:styleId="Zkladntext">
    <w:name w:val="Body Text"/>
    <w:basedOn w:val="Normln"/>
    <w:link w:val="ZkladntextChar"/>
    <w:uiPriority w:val="99"/>
    <w:semiHidden/>
    <w:unhideWhenUsed/>
    <w:rsid w:val="00150DE1"/>
    <w:pPr>
      <w:spacing w:after="120"/>
    </w:pPr>
  </w:style>
  <w:style w:type="character" w:customStyle="1" w:styleId="ZkladntextChar">
    <w:name w:val="Základní text Char"/>
    <w:basedOn w:val="Standardnpsmoodstavce"/>
    <w:link w:val="Zkladntext"/>
    <w:uiPriority w:val="99"/>
    <w:semiHidden/>
    <w:rsid w:val="00150DE1"/>
    <w:rPr>
      <w:sz w:val="20"/>
      <w:szCs w:val="20"/>
    </w:rPr>
  </w:style>
  <w:style w:type="paragraph" w:styleId="Normlnweb">
    <w:name w:val="Normal (Web)"/>
    <w:basedOn w:val="Normln"/>
    <w:uiPriority w:val="99"/>
    <w:rsid w:val="003523C3"/>
    <w:pPr>
      <w:spacing w:before="100" w:beforeAutospacing="1" w:after="100" w:afterAutospacing="1"/>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09165">
      <w:bodyDiv w:val="1"/>
      <w:marLeft w:val="0"/>
      <w:marRight w:val="0"/>
      <w:marTop w:val="0"/>
      <w:marBottom w:val="0"/>
      <w:divBdr>
        <w:top w:val="none" w:sz="0" w:space="0" w:color="auto"/>
        <w:left w:val="none" w:sz="0" w:space="0" w:color="auto"/>
        <w:bottom w:val="none" w:sz="0" w:space="0" w:color="auto"/>
        <w:right w:val="none" w:sz="0" w:space="0" w:color="auto"/>
      </w:divBdr>
    </w:div>
    <w:div w:id="470749451">
      <w:bodyDiv w:val="1"/>
      <w:marLeft w:val="0"/>
      <w:marRight w:val="0"/>
      <w:marTop w:val="0"/>
      <w:marBottom w:val="0"/>
      <w:divBdr>
        <w:top w:val="none" w:sz="0" w:space="0" w:color="auto"/>
        <w:left w:val="none" w:sz="0" w:space="0" w:color="auto"/>
        <w:bottom w:val="none" w:sz="0" w:space="0" w:color="auto"/>
        <w:right w:val="none" w:sz="0" w:space="0" w:color="auto"/>
      </w:divBdr>
    </w:div>
    <w:div w:id="1032151718">
      <w:bodyDiv w:val="1"/>
      <w:marLeft w:val="0"/>
      <w:marRight w:val="0"/>
      <w:marTop w:val="0"/>
      <w:marBottom w:val="0"/>
      <w:divBdr>
        <w:top w:val="none" w:sz="0" w:space="0" w:color="auto"/>
        <w:left w:val="none" w:sz="0" w:space="0" w:color="auto"/>
        <w:bottom w:val="none" w:sz="0" w:space="0" w:color="auto"/>
        <w:right w:val="none" w:sz="0" w:space="0" w:color="auto"/>
      </w:divBdr>
    </w:div>
    <w:div w:id="1076900754">
      <w:bodyDiv w:val="1"/>
      <w:marLeft w:val="0"/>
      <w:marRight w:val="0"/>
      <w:marTop w:val="0"/>
      <w:marBottom w:val="0"/>
      <w:divBdr>
        <w:top w:val="none" w:sz="0" w:space="0" w:color="auto"/>
        <w:left w:val="none" w:sz="0" w:space="0" w:color="auto"/>
        <w:bottom w:val="none" w:sz="0" w:space="0" w:color="auto"/>
        <w:right w:val="none" w:sz="0" w:space="0" w:color="auto"/>
      </w:divBdr>
    </w:div>
    <w:div w:id="167360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tichy@pk-spojing.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BA3548-2480-492E-8B2C-B7ECD9BA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10</Pages>
  <Words>3391</Words>
  <Characters>20012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Ondřej Tichý</dc:creator>
  <cp:lastModifiedBy>Ondřej Tichý</cp:lastModifiedBy>
  <cp:revision>118</cp:revision>
  <cp:lastPrinted>2023-03-10T09:23:00Z</cp:lastPrinted>
  <dcterms:created xsi:type="dcterms:W3CDTF">2020-04-24T09:02:00Z</dcterms:created>
  <dcterms:modified xsi:type="dcterms:W3CDTF">2025-04-13T13:03:00Z</dcterms:modified>
</cp:coreProperties>
</file>